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6B454" w14:textId="0BD96599" w:rsidR="00F6103F" w:rsidRPr="00837CB2" w:rsidRDefault="00F6103F" w:rsidP="00F257C4">
      <w:pPr>
        <w:tabs>
          <w:tab w:val="left" w:pos="1985"/>
        </w:tabs>
        <w:spacing w:before="60" w:after="60"/>
        <w:jc w:val="both"/>
        <w:rPr>
          <w:rFonts w:eastAsiaTheme="minorEastAsia"/>
          <w:b/>
          <w:sz w:val="24"/>
          <w:szCs w:val="24"/>
          <w:lang w:eastAsia="ja-JP"/>
        </w:rPr>
      </w:pPr>
      <w:bookmarkStart w:id="0" w:name="_Hlk115097167"/>
      <w:bookmarkStart w:id="1" w:name="_Ref399006623"/>
      <w:r w:rsidRPr="00837CB2">
        <w:rPr>
          <w:rFonts w:eastAsiaTheme="minorEastAsia"/>
          <w:b/>
          <w:sz w:val="24"/>
          <w:szCs w:val="24"/>
          <w:lang w:eastAsia="ja-JP"/>
        </w:rPr>
        <w:t>3GPP TSG-RAN WG4 Meeting # 104bis-e</w:t>
      </w:r>
      <w:r w:rsidRPr="00837CB2">
        <w:rPr>
          <w:rFonts w:eastAsiaTheme="minorEastAsia"/>
          <w:b/>
          <w:sz w:val="24"/>
          <w:szCs w:val="24"/>
          <w:lang w:eastAsia="ja-JP"/>
        </w:rPr>
        <w:tab/>
      </w:r>
      <w:r w:rsidRPr="00837CB2">
        <w:rPr>
          <w:rFonts w:eastAsiaTheme="minorEastAsia"/>
          <w:b/>
          <w:sz w:val="24"/>
          <w:szCs w:val="24"/>
          <w:lang w:eastAsia="ja-JP"/>
        </w:rPr>
        <w:tab/>
      </w:r>
      <w:r w:rsidRPr="00837CB2">
        <w:rPr>
          <w:rFonts w:eastAsiaTheme="minorEastAsia"/>
          <w:b/>
          <w:sz w:val="24"/>
          <w:szCs w:val="24"/>
          <w:lang w:eastAsia="ja-JP"/>
        </w:rPr>
        <w:tab/>
      </w:r>
      <w:r w:rsidRPr="00837CB2">
        <w:rPr>
          <w:rFonts w:eastAsiaTheme="minorEastAsia"/>
          <w:b/>
          <w:sz w:val="24"/>
          <w:szCs w:val="24"/>
          <w:lang w:eastAsia="ja-JP"/>
        </w:rPr>
        <w:tab/>
      </w:r>
      <w:r w:rsidRPr="00837CB2">
        <w:rPr>
          <w:rFonts w:eastAsiaTheme="minorEastAsia"/>
          <w:b/>
          <w:sz w:val="24"/>
          <w:szCs w:val="24"/>
          <w:lang w:eastAsia="ja-JP"/>
        </w:rPr>
        <w:tab/>
      </w:r>
      <w:r w:rsidRPr="00837CB2">
        <w:rPr>
          <w:rFonts w:eastAsiaTheme="minorEastAsia"/>
          <w:b/>
          <w:sz w:val="24"/>
          <w:szCs w:val="24"/>
          <w:lang w:eastAsia="ja-JP"/>
        </w:rPr>
        <w:tab/>
      </w:r>
      <w:r w:rsidRPr="00837CB2">
        <w:rPr>
          <w:rFonts w:eastAsiaTheme="minorEastAsia"/>
          <w:b/>
          <w:sz w:val="24"/>
          <w:szCs w:val="24"/>
          <w:lang w:eastAsia="ja-JP"/>
        </w:rPr>
        <w:tab/>
      </w:r>
      <w:r w:rsidRPr="00837CB2">
        <w:rPr>
          <w:rFonts w:eastAsiaTheme="minorEastAsia"/>
          <w:b/>
          <w:sz w:val="24"/>
          <w:szCs w:val="24"/>
          <w:lang w:eastAsia="ja-JP"/>
        </w:rPr>
        <w:tab/>
      </w:r>
      <w:r w:rsidRPr="00837CB2">
        <w:rPr>
          <w:rFonts w:eastAsiaTheme="minorEastAsia"/>
          <w:b/>
          <w:sz w:val="24"/>
          <w:szCs w:val="24"/>
          <w:lang w:eastAsia="ja-JP"/>
        </w:rPr>
        <w:tab/>
      </w:r>
      <w:r w:rsidRPr="00837CB2">
        <w:rPr>
          <w:rFonts w:eastAsiaTheme="minorEastAsia"/>
          <w:b/>
          <w:sz w:val="24"/>
          <w:szCs w:val="24"/>
          <w:lang w:eastAsia="ja-JP"/>
        </w:rPr>
        <w:tab/>
      </w:r>
      <w:r w:rsidRPr="00837CB2">
        <w:rPr>
          <w:rFonts w:eastAsiaTheme="minorEastAsia"/>
          <w:b/>
          <w:sz w:val="24"/>
          <w:szCs w:val="24"/>
          <w:lang w:eastAsia="ja-JP"/>
        </w:rPr>
        <w:tab/>
      </w:r>
      <w:r w:rsidRPr="00837CB2">
        <w:rPr>
          <w:rFonts w:eastAsiaTheme="minorEastAsia"/>
          <w:b/>
          <w:sz w:val="24"/>
          <w:szCs w:val="24"/>
          <w:lang w:eastAsia="ja-JP"/>
        </w:rPr>
        <w:tab/>
      </w:r>
      <w:r w:rsidRPr="00837CB2">
        <w:rPr>
          <w:rFonts w:eastAsiaTheme="minorEastAsia"/>
          <w:b/>
          <w:sz w:val="24"/>
          <w:szCs w:val="24"/>
          <w:lang w:eastAsia="ja-JP"/>
        </w:rPr>
        <w:tab/>
      </w:r>
      <w:r w:rsidRPr="00837CB2">
        <w:rPr>
          <w:rFonts w:eastAsiaTheme="minorEastAsia"/>
          <w:b/>
          <w:sz w:val="24"/>
          <w:szCs w:val="24"/>
          <w:lang w:eastAsia="ja-JP"/>
        </w:rPr>
        <w:tab/>
        <w:t>R4-22</w:t>
      </w:r>
      <w:r w:rsidR="00E73EB1">
        <w:rPr>
          <w:rFonts w:eastAsiaTheme="minorEastAsia"/>
          <w:b/>
          <w:sz w:val="24"/>
          <w:szCs w:val="24"/>
          <w:lang w:eastAsia="ja-JP"/>
        </w:rPr>
        <w:t>15818</w:t>
      </w:r>
    </w:p>
    <w:p w14:paraId="2490BA48" w14:textId="77777777" w:rsidR="00F6103F" w:rsidRPr="00837CB2" w:rsidRDefault="00F6103F" w:rsidP="00F257C4">
      <w:pPr>
        <w:tabs>
          <w:tab w:val="left" w:pos="1985"/>
        </w:tabs>
        <w:spacing w:before="60" w:after="60"/>
        <w:jc w:val="both"/>
        <w:rPr>
          <w:rFonts w:eastAsiaTheme="minorEastAsia"/>
          <w:b/>
          <w:sz w:val="24"/>
          <w:szCs w:val="24"/>
          <w:lang w:eastAsia="ja-JP"/>
        </w:rPr>
      </w:pPr>
      <w:r w:rsidRPr="00837CB2">
        <w:rPr>
          <w:rFonts w:eastAsiaTheme="minorEastAsia"/>
          <w:b/>
          <w:sz w:val="24"/>
          <w:szCs w:val="24"/>
          <w:lang w:eastAsia="ja-JP"/>
        </w:rPr>
        <w:t>Electronic Meeting, October 10 – October 19, 2022</w:t>
      </w:r>
    </w:p>
    <w:bookmarkEnd w:id="0"/>
    <w:p w14:paraId="522C70A4" w14:textId="56F05B01" w:rsidR="003F6A57" w:rsidRPr="00837CB2" w:rsidRDefault="003F6A57" w:rsidP="00F257C4">
      <w:pPr>
        <w:tabs>
          <w:tab w:val="left" w:pos="284"/>
          <w:tab w:val="left" w:pos="568"/>
          <w:tab w:val="left" w:pos="852"/>
          <w:tab w:val="left" w:pos="1136"/>
          <w:tab w:val="left" w:pos="1420"/>
          <w:tab w:val="left" w:pos="1704"/>
          <w:tab w:val="left" w:pos="1988"/>
          <w:tab w:val="left" w:pos="4215"/>
        </w:tabs>
        <w:spacing w:before="240" w:after="120"/>
        <w:ind w:left="1985" w:hanging="1985"/>
        <w:jc w:val="both"/>
        <w:rPr>
          <w:bCs/>
          <w:color w:val="000000"/>
          <w:sz w:val="22"/>
          <w:lang w:val="pt-BR"/>
        </w:rPr>
      </w:pPr>
      <w:r w:rsidRPr="00837CB2">
        <w:rPr>
          <w:rFonts w:eastAsia="MS Mincho"/>
          <w:b/>
          <w:color w:val="000000"/>
          <w:sz w:val="22"/>
          <w:lang w:val="pt-BR"/>
        </w:rPr>
        <w:t>Agenda item:</w:t>
      </w:r>
      <w:r w:rsidRPr="00837CB2">
        <w:rPr>
          <w:rFonts w:eastAsia="MS Mincho"/>
          <w:b/>
          <w:color w:val="000000"/>
          <w:sz w:val="22"/>
          <w:lang w:val="pt-BR"/>
        </w:rPr>
        <w:tab/>
      </w:r>
      <w:r w:rsidRPr="00837CB2">
        <w:rPr>
          <w:rFonts w:eastAsia="MS Mincho"/>
          <w:b/>
          <w:color w:val="000000"/>
          <w:sz w:val="22"/>
          <w:lang w:val="pt-BR" w:eastAsia="ja-JP"/>
        </w:rPr>
        <w:tab/>
      </w:r>
      <w:r w:rsidRPr="00837CB2">
        <w:rPr>
          <w:rFonts w:eastAsia="MS Mincho"/>
          <w:b/>
          <w:color w:val="000000"/>
          <w:sz w:val="22"/>
          <w:lang w:val="pt-BR" w:eastAsia="ja-JP"/>
        </w:rPr>
        <w:tab/>
      </w:r>
      <w:r w:rsidR="00F6103F" w:rsidRPr="00837CB2">
        <w:rPr>
          <w:color w:val="000000"/>
          <w:sz w:val="22"/>
          <w:lang w:val="pt-BR"/>
        </w:rPr>
        <w:t>9</w:t>
      </w:r>
      <w:r w:rsidR="005018A7" w:rsidRPr="00837CB2">
        <w:rPr>
          <w:color w:val="000000"/>
          <w:sz w:val="22"/>
        </w:rPr>
        <w:t>.1</w:t>
      </w:r>
    </w:p>
    <w:p w14:paraId="0DEA371F" w14:textId="213AFBA8" w:rsidR="003F6A57" w:rsidRPr="00837CB2" w:rsidRDefault="003F6A57" w:rsidP="00F257C4">
      <w:pPr>
        <w:spacing w:after="120"/>
        <w:ind w:left="1985" w:hanging="1985"/>
        <w:jc w:val="both"/>
        <w:rPr>
          <w:color w:val="000000"/>
          <w:sz w:val="22"/>
        </w:rPr>
      </w:pPr>
      <w:r w:rsidRPr="00837CB2">
        <w:rPr>
          <w:rFonts w:eastAsia="MS Mincho"/>
          <w:b/>
          <w:sz w:val="22"/>
        </w:rPr>
        <w:t>Source:</w:t>
      </w:r>
      <w:r w:rsidRPr="00837CB2">
        <w:rPr>
          <w:rFonts w:eastAsia="MS Mincho"/>
          <w:b/>
          <w:sz w:val="22"/>
        </w:rPr>
        <w:tab/>
      </w:r>
      <w:r w:rsidR="00BF6C65" w:rsidRPr="00837CB2">
        <w:rPr>
          <w:color w:val="000000"/>
          <w:sz w:val="22"/>
        </w:rPr>
        <w:t>OPPO</w:t>
      </w:r>
    </w:p>
    <w:p w14:paraId="6D51572F" w14:textId="350492B6" w:rsidR="003F6A57" w:rsidRPr="00837CB2" w:rsidRDefault="003F6A57" w:rsidP="00F257C4">
      <w:pPr>
        <w:spacing w:after="120"/>
        <w:ind w:left="1985" w:hanging="1985"/>
        <w:jc w:val="both"/>
        <w:rPr>
          <w:color w:val="000000"/>
          <w:sz w:val="22"/>
        </w:rPr>
      </w:pPr>
      <w:r w:rsidRPr="00837CB2">
        <w:rPr>
          <w:rFonts w:eastAsia="MS Mincho"/>
          <w:b/>
          <w:color w:val="000000"/>
          <w:sz w:val="22"/>
        </w:rPr>
        <w:t>Title:</w:t>
      </w:r>
      <w:r w:rsidRPr="00837CB2">
        <w:rPr>
          <w:rFonts w:eastAsia="MS Mincho"/>
          <w:b/>
          <w:color w:val="000000"/>
          <w:sz w:val="22"/>
        </w:rPr>
        <w:tab/>
      </w:r>
      <w:r w:rsidR="00FA3CA4">
        <w:rPr>
          <w:color w:val="000000"/>
          <w:sz w:val="22"/>
          <w:lang w:val="en-US"/>
        </w:rPr>
        <w:t>Discussion</w:t>
      </w:r>
      <w:r w:rsidRPr="00837CB2">
        <w:rPr>
          <w:color w:val="000000"/>
          <w:sz w:val="22"/>
        </w:rPr>
        <w:t xml:space="preserve"> on BWP operation without bandwidth restriction</w:t>
      </w:r>
    </w:p>
    <w:p w14:paraId="648A8562" w14:textId="77777777" w:rsidR="003F6A57" w:rsidRPr="00837CB2" w:rsidRDefault="003F6A57" w:rsidP="00F257C4">
      <w:pPr>
        <w:spacing w:after="120"/>
        <w:ind w:left="1985" w:hanging="1985"/>
        <w:jc w:val="both"/>
        <w:rPr>
          <w:sz w:val="22"/>
        </w:rPr>
      </w:pPr>
      <w:r w:rsidRPr="00837CB2">
        <w:rPr>
          <w:rFonts w:eastAsia="MS Mincho"/>
          <w:b/>
          <w:color w:val="000000"/>
          <w:sz w:val="22"/>
        </w:rPr>
        <w:t>Document for:</w:t>
      </w:r>
      <w:r w:rsidRPr="00837CB2">
        <w:rPr>
          <w:rFonts w:eastAsia="MS Mincho"/>
          <w:b/>
          <w:color w:val="000000"/>
          <w:sz w:val="22"/>
        </w:rPr>
        <w:tab/>
      </w:r>
      <w:r w:rsidRPr="00837CB2">
        <w:rPr>
          <w:color w:val="000000"/>
          <w:sz w:val="22"/>
        </w:rPr>
        <w:t>Discussion</w:t>
      </w:r>
    </w:p>
    <w:p w14:paraId="312BDC3D" w14:textId="77777777" w:rsidR="003F6A57" w:rsidRPr="00837CB2" w:rsidRDefault="003F6A57" w:rsidP="00F257C4">
      <w:pPr>
        <w:pStyle w:val="a3"/>
        <w:keepNext/>
        <w:keepLines/>
        <w:numPr>
          <w:ilvl w:val="0"/>
          <w:numId w:val="23"/>
        </w:numPr>
        <w:pBdr>
          <w:top w:val="single" w:sz="12" w:space="3" w:color="auto"/>
        </w:pBdr>
        <w:spacing w:before="240" w:after="0"/>
        <w:contextualSpacing/>
        <w:jc w:val="both"/>
        <w:outlineLvl w:val="0"/>
        <w:rPr>
          <w:sz w:val="36"/>
          <w:szCs w:val="36"/>
        </w:rPr>
      </w:pPr>
      <w:bookmarkStart w:id="2" w:name="OLE_LINK13"/>
      <w:bookmarkStart w:id="3" w:name="OLE_LINK14"/>
      <w:r w:rsidRPr="00837CB2">
        <w:rPr>
          <w:sz w:val="36"/>
          <w:szCs w:val="36"/>
        </w:rPr>
        <w:t>Introduction</w:t>
      </w:r>
    </w:p>
    <w:p w14:paraId="157C92F8" w14:textId="1274A965" w:rsidR="00B70AF6" w:rsidRPr="00837CB2" w:rsidRDefault="003F6A57" w:rsidP="00F257C4">
      <w:pPr>
        <w:spacing w:before="120" w:afterLines="50" w:after="120"/>
        <w:jc w:val="both"/>
        <w:rPr>
          <w:sz w:val="22"/>
          <w:szCs w:val="22"/>
          <w:lang w:val="en-US"/>
        </w:rPr>
      </w:pPr>
      <w:r w:rsidRPr="00837CB2">
        <w:rPr>
          <w:sz w:val="22"/>
          <w:szCs w:val="22"/>
          <w:lang w:val="en-US"/>
        </w:rPr>
        <w:t xml:space="preserve">In </w:t>
      </w:r>
      <w:r w:rsidR="003C3B7F" w:rsidRPr="00837CB2">
        <w:rPr>
          <w:sz w:val="22"/>
          <w:szCs w:val="22"/>
          <w:lang w:val="en-US"/>
        </w:rPr>
        <w:t>last RAN4 meeting</w:t>
      </w:r>
      <w:r w:rsidRPr="00837CB2">
        <w:rPr>
          <w:sz w:val="22"/>
          <w:szCs w:val="22"/>
          <w:lang w:val="en-US"/>
        </w:rPr>
        <w:t>, RAN4</w:t>
      </w:r>
      <w:r w:rsidR="003C3B7F" w:rsidRPr="00837CB2">
        <w:rPr>
          <w:sz w:val="22"/>
          <w:szCs w:val="22"/>
          <w:lang w:val="en-US"/>
        </w:rPr>
        <w:t xml:space="preserve"> has approved the </w:t>
      </w:r>
      <w:proofErr w:type="gramStart"/>
      <w:r w:rsidR="003C3B7F" w:rsidRPr="00837CB2">
        <w:rPr>
          <w:sz w:val="22"/>
          <w:szCs w:val="22"/>
          <w:lang w:val="en-US"/>
        </w:rPr>
        <w:t>LS[</w:t>
      </w:r>
      <w:proofErr w:type="gramEnd"/>
      <w:r w:rsidR="003C3B7F" w:rsidRPr="00837CB2">
        <w:rPr>
          <w:sz w:val="22"/>
          <w:szCs w:val="22"/>
          <w:lang w:val="en-US"/>
        </w:rPr>
        <w:t>1] and WF[2] on BWP operation without bandwidth restriction. And the similar discussion</w:t>
      </w:r>
      <w:r w:rsidR="007B6F88" w:rsidRPr="00837CB2">
        <w:rPr>
          <w:sz w:val="22"/>
          <w:szCs w:val="22"/>
          <w:lang w:val="en-US"/>
        </w:rPr>
        <w:t xml:space="preserve"> in last RAN-P meetin</w:t>
      </w:r>
      <w:r w:rsidR="00B70AF6" w:rsidRPr="00837CB2">
        <w:rPr>
          <w:sz w:val="22"/>
          <w:szCs w:val="22"/>
          <w:lang w:val="en-US"/>
        </w:rPr>
        <w:t>g happened</w:t>
      </w:r>
      <w:r w:rsidR="00AE16A3" w:rsidRPr="00837CB2">
        <w:rPr>
          <w:sz w:val="22"/>
          <w:szCs w:val="22"/>
          <w:lang w:val="en-US"/>
        </w:rPr>
        <w:t xml:space="preserve">, and RAN tasked RAN4 to further evaluate the options listed in the LS. </w:t>
      </w:r>
    </w:p>
    <w:tbl>
      <w:tblPr>
        <w:tblStyle w:val="afff5"/>
        <w:tblW w:w="0" w:type="auto"/>
        <w:tblInd w:w="0" w:type="dxa"/>
        <w:tblLook w:val="04A0" w:firstRow="1" w:lastRow="0" w:firstColumn="1" w:lastColumn="0" w:noHBand="0" w:noVBand="1"/>
      </w:tblPr>
      <w:tblGrid>
        <w:gridCol w:w="9630"/>
      </w:tblGrid>
      <w:tr w:rsidR="00B70AF6" w:rsidRPr="00837CB2" w14:paraId="62F7BEB4" w14:textId="77777777" w:rsidTr="00B70AF6">
        <w:tc>
          <w:tcPr>
            <w:tcW w:w="9630" w:type="dxa"/>
          </w:tcPr>
          <w:p w14:paraId="555BDC9A" w14:textId="77777777" w:rsidR="00B70AF6" w:rsidRPr="00837CB2" w:rsidRDefault="00B70AF6" w:rsidP="00F257C4">
            <w:pPr>
              <w:spacing w:before="0" w:after="0" w:line="240" w:lineRule="auto"/>
              <w:rPr>
                <w:rFonts w:ascii="Times New Roman" w:hAnsi="Times New Roman"/>
                <w:b/>
                <w:bCs/>
                <w:sz w:val="21"/>
                <w:szCs w:val="21"/>
              </w:rPr>
            </w:pPr>
            <w:r w:rsidRPr="00837CB2">
              <w:rPr>
                <w:rFonts w:ascii="Times New Roman" w:hAnsi="Times New Roman"/>
                <w:b/>
                <w:bCs/>
                <w:sz w:val="21"/>
                <w:szCs w:val="21"/>
              </w:rPr>
              <w:t>Question 1:</w:t>
            </w:r>
          </w:p>
          <w:p w14:paraId="402AD849" w14:textId="77777777" w:rsidR="00B70AF6" w:rsidRPr="00837CB2" w:rsidRDefault="00B70AF6" w:rsidP="00F257C4">
            <w:pPr>
              <w:spacing w:before="0" w:after="0" w:line="240" w:lineRule="auto"/>
              <w:rPr>
                <w:rFonts w:ascii="Times New Roman" w:hAnsi="Times New Roman"/>
                <w:sz w:val="21"/>
                <w:szCs w:val="21"/>
              </w:rPr>
            </w:pPr>
            <w:r w:rsidRPr="00837CB2">
              <w:rPr>
                <w:rFonts w:ascii="Times New Roman" w:hAnsi="Times New Roman"/>
                <w:sz w:val="21"/>
                <w:szCs w:val="21"/>
              </w:rPr>
              <w:t>Whether it is a valid scenario in the standard to support the operation of BWP without SSB where the UE does not perform BM/RLM/BFD due to the lack of necessary reference signal (SSB and CSI-RS) in the active BWP.</w:t>
            </w:r>
          </w:p>
          <w:p w14:paraId="46B84847" w14:textId="77777777" w:rsidR="00B70AF6" w:rsidRPr="00837CB2" w:rsidRDefault="00B70AF6" w:rsidP="00F257C4">
            <w:pPr>
              <w:spacing w:before="0" w:after="0" w:line="240" w:lineRule="auto"/>
              <w:ind w:left="270"/>
              <w:rPr>
                <w:rFonts w:ascii="Times New Roman" w:hAnsi="Times New Roman"/>
                <w:b/>
                <w:bCs/>
                <w:sz w:val="21"/>
                <w:szCs w:val="21"/>
              </w:rPr>
            </w:pPr>
            <w:r w:rsidRPr="00837CB2">
              <w:rPr>
                <w:rFonts w:ascii="Times New Roman" w:hAnsi="Times New Roman"/>
                <w:b/>
                <w:bCs/>
                <w:sz w:val="21"/>
                <w:szCs w:val="21"/>
              </w:rPr>
              <w:t>Answer:</w:t>
            </w:r>
          </w:p>
          <w:p w14:paraId="3BDD4079" w14:textId="209340B7" w:rsidR="00B70AF6" w:rsidRPr="00837CB2" w:rsidRDefault="00B70AF6" w:rsidP="00F257C4">
            <w:pPr>
              <w:spacing w:before="0" w:after="0" w:line="240" w:lineRule="auto"/>
              <w:ind w:left="270"/>
              <w:rPr>
                <w:rFonts w:ascii="Times New Roman" w:hAnsi="Times New Roman"/>
                <w:sz w:val="21"/>
                <w:szCs w:val="21"/>
              </w:rPr>
            </w:pPr>
            <w:r w:rsidRPr="00837CB2">
              <w:rPr>
                <w:rFonts w:ascii="Times New Roman" w:hAnsi="Times New Roman"/>
                <w:sz w:val="21"/>
                <w:szCs w:val="21"/>
              </w:rPr>
              <w:t>From the existing RAN4 specification point of view, it is not a valid scenario.</w:t>
            </w:r>
          </w:p>
          <w:p w14:paraId="31FF276B" w14:textId="77777777" w:rsidR="00B70AF6" w:rsidRPr="00837CB2" w:rsidRDefault="00B70AF6" w:rsidP="00F257C4">
            <w:pPr>
              <w:spacing w:before="0" w:after="0" w:line="240" w:lineRule="auto"/>
              <w:rPr>
                <w:rFonts w:ascii="Times New Roman" w:hAnsi="Times New Roman"/>
                <w:b/>
                <w:bCs/>
                <w:sz w:val="21"/>
                <w:szCs w:val="21"/>
                <w:lang w:eastAsia="ja-JP"/>
              </w:rPr>
            </w:pPr>
            <w:r w:rsidRPr="00837CB2">
              <w:rPr>
                <w:rFonts w:ascii="Times New Roman" w:hAnsi="Times New Roman"/>
                <w:b/>
                <w:bCs/>
                <w:sz w:val="21"/>
                <w:szCs w:val="21"/>
                <w:lang w:eastAsia="ja-JP"/>
              </w:rPr>
              <w:t>Question 2:</w:t>
            </w:r>
          </w:p>
          <w:p w14:paraId="2497F5F6" w14:textId="77777777" w:rsidR="00B70AF6" w:rsidRPr="00837CB2" w:rsidRDefault="00B70AF6" w:rsidP="00F257C4">
            <w:pPr>
              <w:spacing w:before="0" w:after="0" w:line="240" w:lineRule="auto"/>
              <w:rPr>
                <w:rFonts w:ascii="Times New Roman" w:hAnsi="Times New Roman"/>
                <w:sz w:val="21"/>
                <w:szCs w:val="21"/>
                <w:lang w:eastAsia="ja-JP"/>
              </w:rPr>
            </w:pPr>
            <w:r w:rsidRPr="00837CB2">
              <w:rPr>
                <w:rFonts w:ascii="Times New Roman" w:hAnsi="Times New Roman"/>
                <w:sz w:val="21"/>
                <w:szCs w:val="21"/>
                <w:lang w:eastAsia="zh-CN"/>
              </w:rPr>
              <w:t xml:space="preserve">If the answer to question 1 is that this is not valid, </w:t>
            </w:r>
            <w:r w:rsidRPr="00837CB2">
              <w:rPr>
                <w:rFonts w:ascii="Times New Roman" w:hAnsi="Times New Roman"/>
                <w:sz w:val="21"/>
                <w:szCs w:val="21"/>
              </w:rPr>
              <w:t>how should the UE perform BM/RLM/BFD when the active BWP does not contain SSB.</w:t>
            </w:r>
          </w:p>
          <w:p w14:paraId="0EEF8F6F" w14:textId="34EC66A2" w:rsidR="00B70AF6" w:rsidRPr="00837CB2" w:rsidRDefault="00B70AF6" w:rsidP="00F257C4">
            <w:pPr>
              <w:spacing w:before="0" w:after="0" w:line="240" w:lineRule="auto"/>
              <w:ind w:left="270"/>
              <w:rPr>
                <w:rFonts w:ascii="Times New Roman" w:hAnsi="Times New Roman"/>
                <w:b/>
                <w:bCs/>
                <w:sz w:val="21"/>
                <w:szCs w:val="21"/>
              </w:rPr>
            </w:pPr>
            <w:r w:rsidRPr="00837CB2">
              <w:rPr>
                <w:rFonts w:ascii="Times New Roman" w:hAnsi="Times New Roman"/>
                <w:b/>
                <w:bCs/>
                <w:sz w:val="21"/>
                <w:szCs w:val="21"/>
              </w:rPr>
              <w:t>Answer:</w:t>
            </w:r>
          </w:p>
          <w:p w14:paraId="175E5FE1" w14:textId="77777777" w:rsidR="00B70AF6" w:rsidRPr="00837CB2" w:rsidRDefault="00B70AF6" w:rsidP="00F257C4">
            <w:pPr>
              <w:spacing w:before="0" w:after="0" w:line="240" w:lineRule="auto"/>
              <w:rPr>
                <w:rFonts w:ascii="Times New Roman" w:hAnsi="Times New Roman"/>
                <w:bCs/>
                <w:lang w:eastAsia="zh-CN"/>
              </w:rPr>
            </w:pPr>
            <w:r w:rsidRPr="00837CB2">
              <w:rPr>
                <w:rFonts w:ascii="Times New Roman" w:hAnsi="Times New Roman"/>
                <w:bCs/>
                <w:lang w:eastAsia="zh-CN"/>
              </w:rPr>
              <w:t>RAN4 has examined the Rel-15, Rel-16 and Rel-17 specs. The following possible solutions for the issue are identified.</w:t>
            </w:r>
          </w:p>
          <w:p w14:paraId="1A910A51" w14:textId="77777777" w:rsidR="00B70AF6" w:rsidRPr="00837CB2" w:rsidRDefault="00B70AF6" w:rsidP="00F257C4">
            <w:pPr>
              <w:numPr>
                <w:ilvl w:val="0"/>
                <w:numId w:val="28"/>
              </w:numPr>
              <w:suppressAutoHyphens w:val="0"/>
              <w:overflowPunct/>
              <w:autoSpaceDE/>
              <w:spacing w:before="0" w:after="0" w:line="240" w:lineRule="auto"/>
              <w:textAlignment w:val="auto"/>
              <w:rPr>
                <w:rFonts w:ascii="Times New Roman" w:hAnsi="Times New Roman"/>
                <w:bCs/>
                <w:lang w:val="en-US" w:eastAsia="zh-CN"/>
              </w:rPr>
            </w:pPr>
            <w:r w:rsidRPr="00837CB2">
              <w:rPr>
                <w:rFonts w:ascii="Times New Roman" w:hAnsi="Times New Roman"/>
                <w:bCs/>
                <w:lang w:val="en-US" w:eastAsia="zh-CN"/>
              </w:rPr>
              <w:t xml:space="preserve">Perform BM/RLM/BFD based on CSI-RS within active BWP </w:t>
            </w:r>
          </w:p>
          <w:p w14:paraId="49457528" w14:textId="77777777" w:rsidR="00B70AF6" w:rsidRPr="00837CB2" w:rsidRDefault="00B70AF6" w:rsidP="00F257C4">
            <w:pPr>
              <w:numPr>
                <w:ilvl w:val="1"/>
                <w:numId w:val="28"/>
              </w:numPr>
              <w:suppressAutoHyphens w:val="0"/>
              <w:overflowPunct/>
              <w:autoSpaceDE/>
              <w:spacing w:before="0" w:after="0" w:line="240" w:lineRule="auto"/>
              <w:textAlignment w:val="auto"/>
              <w:rPr>
                <w:rFonts w:ascii="Times New Roman" w:hAnsi="Times New Roman"/>
                <w:bCs/>
                <w:lang w:val="en-US" w:eastAsia="zh-CN"/>
              </w:rPr>
            </w:pPr>
            <w:r w:rsidRPr="00837CB2">
              <w:rPr>
                <w:rFonts w:ascii="Times New Roman" w:hAnsi="Times New Roman"/>
                <w:bCs/>
                <w:lang w:val="en-US" w:eastAsia="zh-CN"/>
              </w:rPr>
              <w:t>RAN4 has requirements to support BM/RLM/BFD based on CSI-RS within active BWP and no spec change is needed</w:t>
            </w:r>
          </w:p>
          <w:p w14:paraId="08AC4E0F" w14:textId="77777777" w:rsidR="00B70AF6" w:rsidRPr="00837CB2" w:rsidRDefault="00B70AF6" w:rsidP="00F257C4">
            <w:pPr>
              <w:numPr>
                <w:ilvl w:val="0"/>
                <w:numId w:val="28"/>
              </w:numPr>
              <w:suppressAutoHyphens w:val="0"/>
              <w:overflowPunct/>
              <w:autoSpaceDE/>
              <w:spacing w:before="0" w:after="0" w:line="240" w:lineRule="auto"/>
              <w:textAlignment w:val="auto"/>
              <w:rPr>
                <w:rFonts w:ascii="Times New Roman" w:hAnsi="Times New Roman"/>
                <w:bCs/>
                <w:lang w:val="en-US" w:eastAsia="zh-CN"/>
              </w:rPr>
            </w:pPr>
            <w:r w:rsidRPr="00837CB2">
              <w:rPr>
                <w:rFonts w:ascii="Times New Roman" w:hAnsi="Times New Roman"/>
                <w:bCs/>
                <w:lang w:val="en-US" w:eastAsia="zh-CN"/>
              </w:rPr>
              <w:t>Following potential independent implementations/features requires either existing RAN4 requirements to be updated or new requirements to be developed.</w:t>
            </w:r>
          </w:p>
          <w:p w14:paraId="553B56B6" w14:textId="77777777" w:rsidR="00B70AF6" w:rsidRPr="00837CB2" w:rsidRDefault="00B70AF6" w:rsidP="00F257C4">
            <w:pPr>
              <w:numPr>
                <w:ilvl w:val="1"/>
                <w:numId w:val="28"/>
              </w:numPr>
              <w:suppressAutoHyphens w:val="0"/>
              <w:overflowPunct/>
              <w:autoSpaceDE/>
              <w:spacing w:before="0" w:after="0" w:line="240" w:lineRule="auto"/>
              <w:textAlignment w:val="auto"/>
              <w:rPr>
                <w:rFonts w:ascii="Times New Roman" w:hAnsi="Times New Roman"/>
                <w:bCs/>
                <w:lang w:val="en-US" w:eastAsia="zh-CN"/>
              </w:rPr>
            </w:pPr>
            <w:r w:rsidRPr="00837CB2">
              <w:rPr>
                <w:rFonts w:ascii="Times New Roman" w:hAnsi="Times New Roman"/>
                <w:bCs/>
                <w:lang w:val="en-US" w:eastAsia="zh-CN"/>
              </w:rPr>
              <w:t>Perform BM/RLM/BFD based on SSB outside active BWP</w:t>
            </w:r>
          </w:p>
          <w:p w14:paraId="607A65F9" w14:textId="77777777" w:rsidR="00B70AF6" w:rsidRPr="00837CB2" w:rsidRDefault="00B70AF6" w:rsidP="00F257C4">
            <w:pPr>
              <w:numPr>
                <w:ilvl w:val="2"/>
                <w:numId w:val="28"/>
              </w:numPr>
              <w:suppressAutoHyphens w:val="0"/>
              <w:overflowPunct/>
              <w:autoSpaceDE/>
              <w:spacing w:before="0" w:after="0" w:line="240" w:lineRule="auto"/>
              <w:textAlignment w:val="auto"/>
              <w:rPr>
                <w:rFonts w:ascii="Times New Roman" w:hAnsi="Times New Roman"/>
                <w:bCs/>
                <w:lang w:val="en-US" w:eastAsia="zh-CN"/>
              </w:rPr>
            </w:pPr>
            <w:r w:rsidRPr="00837CB2">
              <w:rPr>
                <w:rFonts w:ascii="Times New Roman" w:hAnsi="Times New Roman"/>
                <w:bCs/>
                <w:lang w:val="en-US" w:eastAsia="zh-CN"/>
              </w:rPr>
              <w:t>UE’s capability to operate using larger BW covering SSB outside active BWP, or a UE that is equipped with a separate RF chain</w:t>
            </w:r>
          </w:p>
          <w:p w14:paraId="52A6E3D6" w14:textId="77777777" w:rsidR="00B70AF6" w:rsidRPr="00837CB2" w:rsidRDefault="00B70AF6" w:rsidP="00F257C4">
            <w:pPr>
              <w:numPr>
                <w:ilvl w:val="2"/>
                <w:numId w:val="28"/>
              </w:numPr>
              <w:suppressAutoHyphens w:val="0"/>
              <w:overflowPunct/>
              <w:autoSpaceDE/>
              <w:spacing w:before="0" w:after="0" w:line="240" w:lineRule="auto"/>
              <w:textAlignment w:val="auto"/>
              <w:rPr>
                <w:rFonts w:ascii="Times New Roman" w:hAnsi="Times New Roman"/>
                <w:bCs/>
                <w:lang w:val="en-US" w:eastAsia="zh-CN"/>
              </w:rPr>
            </w:pPr>
            <w:r w:rsidRPr="00837CB2">
              <w:rPr>
                <w:rFonts w:ascii="Times New Roman" w:hAnsi="Times New Roman"/>
                <w:bCs/>
                <w:lang w:val="en-US" w:eastAsia="zh-CN"/>
              </w:rPr>
              <w:t xml:space="preserve">BM/RLM/BFD on SSB outside BWP are performed with shared MG or NCSG for L3 measurement, or dedicated MG or NCSG for RLM/BFD/BM measurements. </w:t>
            </w:r>
          </w:p>
          <w:p w14:paraId="039E5E40" w14:textId="77777777" w:rsidR="00AE16A3" w:rsidRPr="00837CB2" w:rsidRDefault="00B70AF6" w:rsidP="00F257C4">
            <w:pPr>
              <w:numPr>
                <w:ilvl w:val="1"/>
                <w:numId w:val="28"/>
              </w:numPr>
              <w:suppressAutoHyphens w:val="0"/>
              <w:overflowPunct/>
              <w:autoSpaceDE/>
              <w:spacing w:before="0" w:after="0" w:line="240" w:lineRule="auto"/>
              <w:textAlignment w:val="auto"/>
              <w:rPr>
                <w:rFonts w:ascii="Times New Roman" w:hAnsi="Times New Roman"/>
                <w:sz w:val="22"/>
                <w:szCs w:val="22"/>
                <w:lang w:val="en-US"/>
              </w:rPr>
            </w:pPr>
            <w:r w:rsidRPr="00837CB2">
              <w:rPr>
                <w:rFonts w:ascii="Times New Roman" w:hAnsi="Times New Roman"/>
                <w:bCs/>
                <w:lang w:val="en-US" w:eastAsia="zh-CN"/>
              </w:rPr>
              <w:t>NCD-SSB approach which would work with existing UE hardware architectures (FG6-1) and be compatible with existing RAN4 specifications for BM/RLM/BFD</w:t>
            </w:r>
          </w:p>
          <w:p w14:paraId="0FD7C045" w14:textId="26E6E9A6" w:rsidR="00B70AF6" w:rsidRPr="00837CB2" w:rsidRDefault="00B70AF6" w:rsidP="00F257C4">
            <w:pPr>
              <w:numPr>
                <w:ilvl w:val="1"/>
                <w:numId w:val="28"/>
              </w:numPr>
              <w:suppressAutoHyphens w:val="0"/>
              <w:overflowPunct/>
              <w:autoSpaceDE/>
              <w:spacing w:before="0" w:after="0" w:line="240" w:lineRule="auto"/>
              <w:textAlignment w:val="auto"/>
              <w:rPr>
                <w:rFonts w:ascii="Times New Roman" w:hAnsi="Times New Roman"/>
                <w:sz w:val="22"/>
                <w:szCs w:val="22"/>
                <w:lang w:val="en-US"/>
              </w:rPr>
            </w:pPr>
            <w:r w:rsidRPr="00837CB2">
              <w:rPr>
                <w:rFonts w:ascii="Times New Roman" w:hAnsi="Times New Roman"/>
                <w:bCs/>
                <w:lang w:val="en-US" w:eastAsia="zh-CN"/>
              </w:rPr>
              <w:t>Note: RAN4 does not reach consensus on whether to work on the above items in Rel-17 including to update the existing RAN4 requirements or to develop new requirements</w:t>
            </w:r>
          </w:p>
        </w:tc>
      </w:tr>
    </w:tbl>
    <w:p w14:paraId="4CE37EAE" w14:textId="20FB0E44" w:rsidR="00D45221" w:rsidRPr="00837CB2" w:rsidRDefault="003F6A57" w:rsidP="00F257C4">
      <w:pPr>
        <w:spacing w:before="120" w:after="0"/>
        <w:jc w:val="both"/>
        <w:rPr>
          <w:sz w:val="22"/>
          <w:szCs w:val="22"/>
          <w:lang w:val="en-US"/>
        </w:rPr>
      </w:pPr>
      <w:r w:rsidRPr="00837CB2">
        <w:rPr>
          <w:sz w:val="22"/>
          <w:szCs w:val="22"/>
          <w:lang w:val="en-US"/>
        </w:rPr>
        <w:t xml:space="preserve">In this contribution, we </w:t>
      </w:r>
      <w:r w:rsidR="002F5BDF" w:rsidRPr="00837CB2">
        <w:rPr>
          <w:sz w:val="22"/>
          <w:szCs w:val="22"/>
          <w:lang w:val="en-US"/>
        </w:rPr>
        <w:t xml:space="preserve">further </w:t>
      </w:r>
      <w:r w:rsidRPr="00837CB2">
        <w:rPr>
          <w:sz w:val="22"/>
          <w:szCs w:val="22"/>
          <w:lang w:val="en-US"/>
        </w:rPr>
        <w:t xml:space="preserve">provide our views on </w:t>
      </w:r>
      <w:r w:rsidR="00EE4292" w:rsidRPr="00837CB2">
        <w:rPr>
          <w:sz w:val="22"/>
          <w:szCs w:val="22"/>
          <w:lang w:val="en-US"/>
        </w:rPr>
        <w:t>BWP operation without bandwidth restriction</w:t>
      </w:r>
      <w:r w:rsidRPr="00837CB2">
        <w:rPr>
          <w:sz w:val="22"/>
          <w:szCs w:val="22"/>
          <w:lang w:val="en-US"/>
        </w:rPr>
        <w:t xml:space="preserve"> for </w:t>
      </w:r>
      <w:r w:rsidR="00EE4292" w:rsidRPr="00837CB2">
        <w:rPr>
          <w:sz w:val="22"/>
          <w:szCs w:val="22"/>
          <w:lang w:val="en-US"/>
        </w:rPr>
        <w:t>legacy normal</w:t>
      </w:r>
      <w:r w:rsidRPr="00837CB2">
        <w:rPr>
          <w:sz w:val="22"/>
          <w:szCs w:val="22"/>
          <w:lang w:val="en-US"/>
        </w:rPr>
        <w:t xml:space="preserve"> UE.</w:t>
      </w:r>
    </w:p>
    <w:p w14:paraId="4F12D532" w14:textId="77777777" w:rsidR="003F6A57" w:rsidRPr="00837CB2" w:rsidRDefault="003F6A57" w:rsidP="00F257C4">
      <w:pPr>
        <w:pStyle w:val="1"/>
        <w:numPr>
          <w:ilvl w:val="0"/>
          <w:numId w:val="23"/>
        </w:numPr>
        <w:tabs>
          <w:tab w:val="num" w:pos="432"/>
        </w:tabs>
        <w:spacing w:before="360" w:after="0"/>
        <w:ind w:left="357" w:hanging="357"/>
        <w:jc w:val="both"/>
        <w:rPr>
          <w:rFonts w:ascii="Times New Roman" w:hAnsi="Times New Roman" w:cs="Times New Roman"/>
        </w:rPr>
      </w:pPr>
      <w:r w:rsidRPr="00837CB2">
        <w:rPr>
          <w:rFonts w:ascii="Times New Roman" w:hAnsi="Times New Roman" w:cs="Times New Roman"/>
        </w:rPr>
        <w:t>Discussion</w:t>
      </w:r>
    </w:p>
    <w:p w14:paraId="3008F961" w14:textId="6CF3B2A6" w:rsidR="00EA30DB" w:rsidRPr="00837CB2" w:rsidRDefault="006D617C" w:rsidP="00E73EB1">
      <w:pPr>
        <w:spacing w:beforeLines="50" w:before="120" w:afterLines="50" w:after="120"/>
        <w:jc w:val="both"/>
        <w:rPr>
          <w:sz w:val="22"/>
          <w:szCs w:val="22"/>
        </w:rPr>
      </w:pPr>
      <w:r w:rsidRPr="00837CB2">
        <w:rPr>
          <w:sz w:val="22"/>
          <w:szCs w:val="22"/>
        </w:rPr>
        <w:t>From RRM requirement perspective, RLM/BFD/CBD/BM measurement</w:t>
      </w:r>
      <w:r w:rsidR="009902F6" w:rsidRPr="00837CB2">
        <w:rPr>
          <w:sz w:val="22"/>
          <w:szCs w:val="22"/>
        </w:rPr>
        <w:t>s</w:t>
      </w:r>
      <w:r w:rsidRPr="00837CB2">
        <w:rPr>
          <w:sz w:val="22"/>
          <w:szCs w:val="22"/>
        </w:rPr>
        <w:t xml:space="preserve"> are all performed on the RS resources within active BWP</w:t>
      </w:r>
      <w:r w:rsidR="0091139B" w:rsidRPr="00837CB2">
        <w:rPr>
          <w:sz w:val="22"/>
          <w:szCs w:val="22"/>
        </w:rPr>
        <w:t xml:space="preserve"> for serving cells</w:t>
      </w:r>
      <w:r w:rsidRPr="00837CB2">
        <w:rPr>
          <w:sz w:val="22"/>
          <w:szCs w:val="22"/>
        </w:rPr>
        <w:t xml:space="preserve">. </w:t>
      </w:r>
      <w:r w:rsidR="00755C81" w:rsidRPr="00837CB2">
        <w:rPr>
          <w:sz w:val="22"/>
          <w:szCs w:val="22"/>
        </w:rPr>
        <w:t>I</w:t>
      </w:r>
      <w:r w:rsidRPr="00837CB2">
        <w:rPr>
          <w:sz w:val="22"/>
          <w:szCs w:val="22"/>
        </w:rPr>
        <w:t>f active BWP does not contain SSB</w:t>
      </w:r>
      <w:r w:rsidR="00157F37" w:rsidRPr="00837CB2">
        <w:rPr>
          <w:sz w:val="22"/>
          <w:szCs w:val="22"/>
        </w:rPr>
        <w:t xml:space="preserve"> or CSI-RS, </w:t>
      </w:r>
      <w:r w:rsidRPr="00837CB2">
        <w:rPr>
          <w:sz w:val="22"/>
          <w:szCs w:val="22"/>
        </w:rPr>
        <w:t xml:space="preserve">no RRM requirements are specified for such cases. </w:t>
      </w:r>
      <w:r w:rsidR="00157F37" w:rsidRPr="00837CB2">
        <w:rPr>
          <w:sz w:val="22"/>
          <w:szCs w:val="22"/>
        </w:rPr>
        <w:t>Since it is not supported from standardization perspective, it is totally up to UE implementation.</w:t>
      </w:r>
      <w:r w:rsidR="00AE16A3" w:rsidRPr="00837CB2">
        <w:rPr>
          <w:sz w:val="22"/>
          <w:szCs w:val="22"/>
        </w:rPr>
        <w:t xml:space="preserve"> </w:t>
      </w:r>
      <w:r w:rsidR="00EA30DB" w:rsidRPr="00837CB2">
        <w:rPr>
          <w:sz w:val="22"/>
          <w:szCs w:val="22"/>
        </w:rPr>
        <w:t xml:space="preserve">From RAN4 perspective, it is not valid that the UE does not perform BM/RLM/BFD. Otherwise, the link between NW and UE are not guaranteed. </w:t>
      </w:r>
    </w:p>
    <w:p w14:paraId="5DE6AF51" w14:textId="4DC4EE47" w:rsidR="00912EEB" w:rsidRPr="00837CB2" w:rsidRDefault="009C6D66" w:rsidP="00E73EB1">
      <w:pPr>
        <w:spacing w:beforeLines="50" w:before="120" w:after="50"/>
        <w:jc w:val="both"/>
        <w:rPr>
          <w:sz w:val="21"/>
          <w:szCs w:val="21"/>
        </w:rPr>
      </w:pPr>
      <w:r w:rsidRPr="00E73EB1">
        <w:rPr>
          <w:sz w:val="21"/>
          <w:szCs w:val="21"/>
        </w:rPr>
        <w:t>How s</w:t>
      </w:r>
      <w:r w:rsidR="00EA30DB" w:rsidRPr="00E73EB1">
        <w:rPr>
          <w:sz w:val="21"/>
          <w:szCs w:val="21"/>
        </w:rPr>
        <w:t>hould the UE perform BM/RLM/BFD when the active BWP does not contain SSB?</w:t>
      </w:r>
      <w:r w:rsidR="0091139B" w:rsidRPr="009271F1">
        <w:rPr>
          <w:i/>
          <w:sz w:val="21"/>
          <w:szCs w:val="21"/>
        </w:rPr>
        <w:t xml:space="preserve"> </w:t>
      </w:r>
      <w:r w:rsidR="00561C98">
        <w:rPr>
          <w:rFonts w:hint="eastAsia"/>
          <w:sz w:val="21"/>
          <w:szCs w:val="21"/>
        </w:rPr>
        <w:t>Except</w:t>
      </w:r>
      <w:r w:rsidR="00561C98">
        <w:rPr>
          <w:sz w:val="21"/>
          <w:szCs w:val="21"/>
        </w:rPr>
        <w:t xml:space="preserve"> </w:t>
      </w:r>
      <w:r w:rsidR="00561C98">
        <w:rPr>
          <w:rFonts w:hint="eastAsia"/>
          <w:sz w:val="21"/>
          <w:szCs w:val="21"/>
        </w:rPr>
        <w:t>p</w:t>
      </w:r>
      <w:r w:rsidR="00837CB2" w:rsidRPr="00837CB2">
        <w:rPr>
          <w:sz w:val="21"/>
          <w:szCs w:val="21"/>
        </w:rPr>
        <w:t>erform</w:t>
      </w:r>
      <w:r w:rsidR="00561C98">
        <w:rPr>
          <w:rFonts w:hint="eastAsia"/>
          <w:sz w:val="21"/>
          <w:szCs w:val="21"/>
        </w:rPr>
        <w:t>ing</w:t>
      </w:r>
      <w:r w:rsidR="00837CB2" w:rsidRPr="00837CB2">
        <w:rPr>
          <w:sz w:val="21"/>
          <w:szCs w:val="21"/>
        </w:rPr>
        <w:t xml:space="preserve"> BM/RLM/BFD based on CSI-RS within active BWP</w:t>
      </w:r>
      <w:r w:rsidR="00561C98">
        <w:rPr>
          <w:rFonts w:hint="eastAsia"/>
          <w:sz w:val="21"/>
          <w:szCs w:val="21"/>
        </w:rPr>
        <w:t>,</w:t>
      </w:r>
      <w:r w:rsidR="00561C98">
        <w:rPr>
          <w:sz w:val="21"/>
          <w:szCs w:val="21"/>
        </w:rPr>
        <w:t xml:space="preserve"> </w:t>
      </w:r>
      <w:r w:rsidRPr="00837CB2">
        <w:rPr>
          <w:sz w:val="21"/>
          <w:szCs w:val="21"/>
        </w:rPr>
        <w:t>RAN4 has</w:t>
      </w:r>
      <w:r w:rsidR="00561C98">
        <w:rPr>
          <w:sz w:val="21"/>
          <w:szCs w:val="21"/>
        </w:rPr>
        <w:t xml:space="preserve"> also</w:t>
      </w:r>
      <w:r w:rsidRPr="00837CB2">
        <w:rPr>
          <w:sz w:val="21"/>
          <w:szCs w:val="21"/>
        </w:rPr>
        <w:t xml:space="preserve"> listed several options in last meeting.</w:t>
      </w:r>
      <w:r w:rsidR="00912EEB" w:rsidRPr="00837CB2">
        <w:rPr>
          <w:sz w:val="21"/>
          <w:szCs w:val="21"/>
        </w:rPr>
        <w:t xml:space="preserve"> </w:t>
      </w:r>
    </w:p>
    <w:p w14:paraId="44084DB1" w14:textId="2EA91F5F" w:rsidR="00912EEB" w:rsidRPr="00837CB2" w:rsidRDefault="00EA30DB" w:rsidP="00E73EB1">
      <w:pPr>
        <w:spacing w:beforeLines="50" w:before="120" w:after="50"/>
        <w:jc w:val="both"/>
        <w:rPr>
          <w:sz w:val="22"/>
          <w:szCs w:val="22"/>
        </w:rPr>
      </w:pPr>
      <w:r w:rsidRPr="00837CB2">
        <w:rPr>
          <w:sz w:val="22"/>
          <w:szCs w:val="22"/>
        </w:rPr>
        <w:t xml:space="preserve">One option </w:t>
      </w:r>
      <w:r w:rsidR="00D445F7" w:rsidRPr="00837CB2">
        <w:rPr>
          <w:sz w:val="22"/>
          <w:szCs w:val="22"/>
        </w:rPr>
        <w:t>could</w:t>
      </w:r>
      <w:r w:rsidRPr="00837CB2">
        <w:rPr>
          <w:sz w:val="22"/>
          <w:szCs w:val="22"/>
        </w:rPr>
        <w:t xml:space="preserve"> be that UE may use larger CBW than active BWP </w:t>
      </w:r>
      <w:r w:rsidR="00D445F7" w:rsidRPr="00837CB2">
        <w:rPr>
          <w:sz w:val="22"/>
          <w:szCs w:val="22"/>
        </w:rPr>
        <w:t>to contain</w:t>
      </w:r>
      <w:r w:rsidRPr="00837CB2">
        <w:rPr>
          <w:sz w:val="22"/>
          <w:szCs w:val="22"/>
        </w:rPr>
        <w:t xml:space="preserve"> </w:t>
      </w:r>
      <w:r w:rsidR="00D445F7" w:rsidRPr="00837CB2">
        <w:rPr>
          <w:sz w:val="22"/>
          <w:szCs w:val="22"/>
        </w:rPr>
        <w:t xml:space="preserve">target RS (SSB or CSI-RS) </w:t>
      </w:r>
      <w:r w:rsidRPr="00837CB2">
        <w:rPr>
          <w:sz w:val="22"/>
          <w:szCs w:val="22"/>
        </w:rPr>
        <w:t xml:space="preserve">in the UE channel bandwidth. </w:t>
      </w:r>
      <w:r w:rsidR="00D445F7" w:rsidRPr="00837CB2">
        <w:rPr>
          <w:sz w:val="22"/>
          <w:szCs w:val="22"/>
        </w:rPr>
        <w:t>It is feasible for</w:t>
      </w:r>
      <w:r w:rsidRPr="00837CB2">
        <w:rPr>
          <w:sz w:val="22"/>
          <w:szCs w:val="22"/>
        </w:rPr>
        <w:t xml:space="preserve"> UE to meet RRM requirements </w:t>
      </w:r>
      <w:r w:rsidR="00D445F7" w:rsidRPr="00837CB2">
        <w:rPr>
          <w:sz w:val="22"/>
          <w:szCs w:val="22"/>
        </w:rPr>
        <w:t xml:space="preserve">in this scenario, but UE </w:t>
      </w:r>
      <w:r w:rsidR="0091139B" w:rsidRPr="00837CB2">
        <w:rPr>
          <w:sz w:val="22"/>
          <w:szCs w:val="22"/>
        </w:rPr>
        <w:t>cannot achieve</w:t>
      </w:r>
      <w:r w:rsidR="00D445F7" w:rsidRPr="00837CB2">
        <w:rPr>
          <w:sz w:val="22"/>
          <w:szCs w:val="22"/>
        </w:rPr>
        <w:t xml:space="preserve"> </w:t>
      </w:r>
      <w:r w:rsidRPr="00837CB2">
        <w:rPr>
          <w:sz w:val="22"/>
          <w:szCs w:val="22"/>
        </w:rPr>
        <w:t>power saving</w:t>
      </w:r>
      <w:r w:rsidR="00D445F7" w:rsidRPr="00837CB2">
        <w:rPr>
          <w:sz w:val="22"/>
          <w:szCs w:val="22"/>
        </w:rPr>
        <w:t xml:space="preserve"> gain</w:t>
      </w:r>
      <w:r w:rsidRPr="00837CB2">
        <w:rPr>
          <w:sz w:val="22"/>
          <w:szCs w:val="22"/>
        </w:rPr>
        <w:t>.</w:t>
      </w:r>
      <w:r w:rsidR="0091139B" w:rsidRPr="00837CB2">
        <w:rPr>
          <w:sz w:val="22"/>
          <w:szCs w:val="22"/>
        </w:rPr>
        <w:t xml:space="preserve"> </w:t>
      </w:r>
      <w:r w:rsidR="00912EEB" w:rsidRPr="00837CB2">
        <w:rPr>
          <w:sz w:val="22"/>
          <w:szCs w:val="22"/>
        </w:rPr>
        <w:t>In addition, t</w:t>
      </w:r>
      <w:r w:rsidR="009C6D66" w:rsidRPr="00837CB2">
        <w:rPr>
          <w:sz w:val="22"/>
          <w:szCs w:val="22"/>
        </w:rPr>
        <w:t xml:space="preserve">he impact on specification could depend on UE behaviour of RF </w:t>
      </w:r>
      <w:bookmarkStart w:id="4" w:name="_GoBack"/>
      <w:bookmarkEnd w:id="4"/>
      <w:r w:rsidR="009C6D66" w:rsidRPr="00837CB2">
        <w:rPr>
          <w:sz w:val="22"/>
          <w:szCs w:val="22"/>
        </w:rPr>
        <w:lastRenderedPageBreak/>
        <w:t xml:space="preserve">retuning. Whether additional switching time or interruption due to UE CBW adaption </w:t>
      </w:r>
      <w:r w:rsidR="00912EEB" w:rsidRPr="00837CB2">
        <w:rPr>
          <w:sz w:val="22"/>
          <w:szCs w:val="22"/>
        </w:rPr>
        <w:t xml:space="preserve">is needed depends on different UE implementation. A lot of </w:t>
      </w:r>
      <w:r w:rsidR="009C6D66" w:rsidRPr="00837CB2">
        <w:rPr>
          <w:sz w:val="22"/>
          <w:szCs w:val="22"/>
        </w:rPr>
        <w:t xml:space="preserve">specification work </w:t>
      </w:r>
      <w:r w:rsidR="00912EEB" w:rsidRPr="00837CB2">
        <w:rPr>
          <w:sz w:val="22"/>
          <w:szCs w:val="22"/>
        </w:rPr>
        <w:t xml:space="preserve">is needed </w:t>
      </w:r>
      <w:r w:rsidR="009C6D66" w:rsidRPr="00837CB2">
        <w:rPr>
          <w:sz w:val="22"/>
          <w:szCs w:val="22"/>
        </w:rPr>
        <w:t>and</w:t>
      </w:r>
      <w:r w:rsidR="00912EEB" w:rsidRPr="00837CB2">
        <w:rPr>
          <w:sz w:val="22"/>
          <w:szCs w:val="22"/>
        </w:rPr>
        <w:t xml:space="preserve"> this option</w:t>
      </w:r>
      <w:r w:rsidR="009C6D66" w:rsidRPr="00837CB2">
        <w:rPr>
          <w:sz w:val="22"/>
          <w:szCs w:val="22"/>
        </w:rPr>
        <w:t xml:space="preserve"> would only be feasible in Rel-18.</w:t>
      </w:r>
    </w:p>
    <w:p w14:paraId="54D02F7B" w14:textId="6A7D4B9D" w:rsidR="006A74C5" w:rsidRPr="00837CB2" w:rsidRDefault="00912EEB" w:rsidP="00E73EB1">
      <w:pPr>
        <w:spacing w:beforeLines="50" w:before="120" w:after="50"/>
        <w:jc w:val="both"/>
        <w:rPr>
          <w:sz w:val="21"/>
          <w:szCs w:val="21"/>
        </w:rPr>
      </w:pPr>
      <w:r w:rsidRPr="00837CB2">
        <w:rPr>
          <w:sz w:val="22"/>
          <w:szCs w:val="22"/>
        </w:rPr>
        <w:t xml:space="preserve">Another option is that UE </w:t>
      </w:r>
      <w:r w:rsidR="00EA30DB" w:rsidRPr="00837CB2">
        <w:rPr>
          <w:sz w:val="22"/>
          <w:szCs w:val="22"/>
        </w:rPr>
        <w:t>operates in active BWP</w:t>
      </w:r>
      <w:r w:rsidR="004E1AC9" w:rsidRPr="00837CB2">
        <w:rPr>
          <w:sz w:val="21"/>
          <w:szCs w:val="21"/>
        </w:rPr>
        <w:t xml:space="preserve"> without SSB</w:t>
      </w:r>
      <w:r w:rsidR="0091139B" w:rsidRPr="00837CB2">
        <w:rPr>
          <w:sz w:val="22"/>
          <w:szCs w:val="22"/>
        </w:rPr>
        <w:t xml:space="preserve"> </w:t>
      </w:r>
      <w:r w:rsidR="004E1AC9" w:rsidRPr="00837CB2">
        <w:rPr>
          <w:sz w:val="22"/>
          <w:szCs w:val="22"/>
        </w:rPr>
        <w:t>but</w:t>
      </w:r>
      <w:r w:rsidR="0091139B" w:rsidRPr="00837CB2">
        <w:rPr>
          <w:sz w:val="22"/>
          <w:szCs w:val="22"/>
        </w:rPr>
        <w:t xml:space="preserve"> </w:t>
      </w:r>
      <w:r w:rsidR="008912EF" w:rsidRPr="00837CB2">
        <w:rPr>
          <w:sz w:val="22"/>
          <w:szCs w:val="22"/>
        </w:rPr>
        <w:t xml:space="preserve">serving cell timing can be guaranteed by </w:t>
      </w:r>
      <w:r w:rsidR="00FC4C18">
        <w:rPr>
          <w:sz w:val="22"/>
          <w:szCs w:val="22"/>
        </w:rPr>
        <w:t>measur</w:t>
      </w:r>
      <w:r w:rsidR="00FC4C18">
        <w:rPr>
          <w:rFonts w:hint="eastAsia"/>
          <w:sz w:val="22"/>
          <w:szCs w:val="22"/>
        </w:rPr>
        <w:t>ement</w:t>
      </w:r>
      <w:r w:rsidR="00FC4C18">
        <w:rPr>
          <w:sz w:val="22"/>
          <w:szCs w:val="22"/>
        </w:rPr>
        <w:t xml:space="preserve"> </w:t>
      </w:r>
      <w:r w:rsidR="00FC4C18">
        <w:rPr>
          <w:rFonts w:hint="eastAsia"/>
          <w:sz w:val="22"/>
          <w:szCs w:val="22"/>
        </w:rPr>
        <w:t>with</w:t>
      </w:r>
      <w:r w:rsidR="00FC4C18">
        <w:rPr>
          <w:sz w:val="22"/>
          <w:szCs w:val="22"/>
        </w:rPr>
        <w:t xml:space="preserve"> </w:t>
      </w:r>
      <w:r w:rsidR="00FC4C18">
        <w:rPr>
          <w:rFonts w:hint="eastAsia"/>
          <w:sz w:val="22"/>
          <w:szCs w:val="22"/>
        </w:rPr>
        <w:t>gap</w:t>
      </w:r>
      <w:r w:rsidR="00FC4C18">
        <w:rPr>
          <w:sz w:val="22"/>
          <w:szCs w:val="22"/>
        </w:rPr>
        <w:t xml:space="preserve"> </w:t>
      </w:r>
      <w:r w:rsidR="00FC4C18">
        <w:rPr>
          <w:rFonts w:hint="eastAsia"/>
          <w:sz w:val="22"/>
          <w:szCs w:val="22"/>
        </w:rPr>
        <w:t>or</w:t>
      </w:r>
      <w:r w:rsidR="00FC4C18">
        <w:rPr>
          <w:sz w:val="22"/>
          <w:szCs w:val="22"/>
        </w:rPr>
        <w:t xml:space="preserve"> </w:t>
      </w:r>
      <w:r w:rsidR="00FC4C18">
        <w:rPr>
          <w:rFonts w:hint="eastAsia"/>
          <w:sz w:val="22"/>
          <w:szCs w:val="22"/>
        </w:rPr>
        <w:t>NCD-SSB</w:t>
      </w:r>
      <w:r w:rsidR="00FC4C18">
        <w:rPr>
          <w:sz w:val="22"/>
          <w:szCs w:val="22"/>
        </w:rPr>
        <w:t xml:space="preserve"> </w:t>
      </w:r>
      <w:r w:rsidR="00FC4C18">
        <w:rPr>
          <w:rFonts w:hint="eastAsia"/>
          <w:sz w:val="22"/>
          <w:szCs w:val="22"/>
        </w:rPr>
        <w:t>detection</w:t>
      </w:r>
      <w:r w:rsidR="008912EF" w:rsidRPr="00837CB2">
        <w:rPr>
          <w:sz w:val="22"/>
          <w:szCs w:val="22"/>
        </w:rPr>
        <w:t>.</w:t>
      </w:r>
      <w:r w:rsidR="004E1AC9" w:rsidRPr="00837CB2">
        <w:rPr>
          <w:sz w:val="22"/>
          <w:szCs w:val="22"/>
        </w:rPr>
        <w:t xml:space="preserve"> </w:t>
      </w:r>
      <w:r w:rsidR="009902F6" w:rsidRPr="00837CB2">
        <w:rPr>
          <w:sz w:val="22"/>
          <w:szCs w:val="22"/>
        </w:rPr>
        <w:t xml:space="preserve">RLM/BFD/CBD/BM measurements </w:t>
      </w:r>
      <w:r w:rsidR="008912EF" w:rsidRPr="00837CB2">
        <w:rPr>
          <w:sz w:val="22"/>
          <w:szCs w:val="22"/>
        </w:rPr>
        <w:t>can be</w:t>
      </w:r>
      <w:r w:rsidR="009902F6" w:rsidRPr="00837CB2">
        <w:rPr>
          <w:sz w:val="22"/>
          <w:szCs w:val="22"/>
        </w:rPr>
        <w:t xml:space="preserve"> </w:t>
      </w:r>
      <w:r w:rsidR="004E1AC9" w:rsidRPr="00837CB2">
        <w:rPr>
          <w:sz w:val="22"/>
          <w:szCs w:val="22"/>
        </w:rPr>
        <w:t>continued with such</w:t>
      </w:r>
      <w:r w:rsidR="00FC4C18">
        <w:rPr>
          <w:sz w:val="22"/>
          <w:szCs w:val="22"/>
        </w:rPr>
        <w:t xml:space="preserve"> </w:t>
      </w:r>
      <w:r w:rsidR="004E1AC9" w:rsidRPr="00837CB2">
        <w:rPr>
          <w:sz w:val="22"/>
          <w:szCs w:val="22"/>
        </w:rPr>
        <w:t>timing</w:t>
      </w:r>
      <w:r w:rsidR="003C1684" w:rsidRPr="00837CB2">
        <w:rPr>
          <w:sz w:val="22"/>
          <w:szCs w:val="22"/>
        </w:rPr>
        <w:t>.</w:t>
      </w:r>
      <w:r w:rsidR="004E1AC9" w:rsidRPr="00837CB2">
        <w:rPr>
          <w:sz w:val="21"/>
          <w:szCs w:val="21"/>
        </w:rPr>
        <w:t xml:space="preserve"> </w:t>
      </w:r>
      <w:r w:rsidR="006A74C5" w:rsidRPr="00837CB2">
        <w:rPr>
          <w:sz w:val="21"/>
          <w:szCs w:val="21"/>
        </w:rPr>
        <w:t xml:space="preserve">To achieve </w:t>
      </w:r>
      <w:r w:rsidR="00FC4C18">
        <w:rPr>
          <w:rFonts w:hint="eastAsia"/>
          <w:sz w:val="21"/>
          <w:szCs w:val="21"/>
        </w:rPr>
        <w:t>this,</w:t>
      </w:r>
      <w:r w:rsidR="006A74C5" w:rsidRPr="00837CB2">
        <w:rPr>
          <w:sz w:val="21"/>
          <w:szCs w:val="21"/>
        </w:rPr>
        <w:t xml:space="preserve"> shared/dedicated MG or NCSG are required for UE to perform SSB measurement outside BWP, or NCD-SSB can be used similar to Redcap UE. </w:t>
      </w:r>
      <w:r w:rsidR="00FC4C18">
        <w:rPr>
          <w:sz w:val="21"/>
          <w:szCs w:val="21"/>
        </w:rPr>
        <w:t>However, t</w:t>
      </w:r>
      <w:r w:rsidR="006A74C5" w:rsidRPr="00837CB2">
        <w:rPr>
          <w:sz w:val="21"/>
          <w:szCs w:val="21"/>
        </w:rPr>
        <w:t>he existing RLM/BFD/CBD/BM measurements does not support measurement within gap. It could be not a restriction if additional scheme is allowed for UE, which depends on further discussion in R18, e.g., inter-cell L1 measurement with gap.</w:t>
      </w:r>
    </w:p>
    <w:p w14:paraId="776F5A3B" w14:textId="77777777" w:rsidR="00F257C4" w:rsidRPr="00837CB2" w:rsidRDefault="006A74C5" w:rsidP="00E73EB1">
      <w:pPr>
        <w:spacing w:beforeLines="50" w:before="120" w:afterLines="50" w:after="120"/>
        <w:jc w:val="both"/>
        <w:rPr>
          <w:sz w:val="22"/>
          <w:szCs w:val="22"/>
        </w:rPr>
      </w:pPr>
      <w:r w:rsidRPr="00837CB2">
        <w:rPr>
          <w:sz w:val="22"/>
          <w:szCs w:val="22"/>
        </w:rPr>
        <w:t>In general</w:t>
      </w:r>
      <w:r w:rsidR="00F257C4" w:rsidRPr="00837CB2">
        <w:rPr>
          <w:sz w:val="22"/>
          <w:szCs w:val="22"/>
        </w:rPr>
        <w:t>,</w:t>
      </w:r>
      <w:r w:rsidRPr="00837CB2">
        <w:rPr>
          <w:sz w:val="22"/>
          <w:szCs w:val="22"/>
        </w:rPr>
        <w:t xml:space="preserve"> we think it is too late to discuss any new solution in Rel-17. </w:t>
      </w:r>
      <w:r w:rsidR="00E82A97" w:rsidRPr="00837CB2">
        <w:rPr>
          <w:sz w:val="22"/>
          <w:szCs w:val="22"/>
        </w:rPr>
        <w:t>For R18, all three candidates identified in RAN4 LS should</w:t>
      </w:r>
      <w:r w:rsidRPr="00837CB2">
        <w:rPr>
          <w:sz w:val="22"/>
          <w:szCs w:val="22"/>
        </w:rPr>
        <w:t xml:space="preserve"> </w:t>
      </w:r>
      <w:r w:rsidR="00E82A97" w:rsidRPr="00837CB2">
        <w:rPr>
          <w:sz w:val="22"/>
          <w:szCs w:val="22"/>
        </w:rPr>
        <w:t>be considered. They have their own pro</w:t>
      </w:r>
      <w:r w:rsidRPr="00837CB2">
        <w:rPr>
          <w:sz w:val="22"/>
          <w:szCs w:val="22"/>
        </w:rPr>
        <w:t>s</w:t>
      </w:r>
      <w:r w:rsidR="00E82A97" w:rsidRPr="00837CB2">
        <w:rPr>
          <w:sz w:val="22"/>
          <w:szCs w:val="22"/>
        </w:rPr>
        <w:t xml:space="preserve"> and con</w:t>
      </w:r>
      <w:r w:rsidRPr="00837CB2">
        <w:rPr>
          <w:sz w:val="22"/>
          <w:szCs w:val="22"/>
        </w:rPr>
        <w:t>s</w:t>
      </w:r>
      <w:r w:rsidR="00E82A97" w:rsidRPr="00837CB2">
        <w:rPr>
          <w:sz w:val="22"/>
          <w:szCs w:val="22"/>
        </w:rPr>
        <w:t>. For example, the option without measurement gap may</w:t>
      </w:r>
      <w:r w:rsidRPr="00837CB2">
        <w:rPr>
          <w:sz w:val="22"/>
          <w:szCs w:val="22"/>
        </w:rPr>
        <w:t xml:space="preserve"> </w:t>
      </w:r>
      <w:r w:rsidR="00E82A97" w:rsidRPr="00837CB2">
        <w:rPr>
          <w:sz w:val="22"/>
          <w:szCs w:val="22"/>
        </w:rPr>
        <w:t>end up with much more frequent BWP switching and associated interruption. Or, it may be at the price of</w:t>
      </w:r>
      <w:r w:rsidRPr="00837CB2">
        <w:rPr>
          <w:sz w:val="22"/>
          <w:szCs w:val="22"/>
        </w:rPr>
        <w:t xml:space="preserve"> </w:t>
      </w:r>
      <w:r w:rsidR="00E82A97" w:rsidRPr="00837CB2">
        <w:rPr>
          <w:sz w:val="22"/>
          <w:szCs w:val="22"/>
        </w:rPr>
        <w:t xml:space="preserve">higher power consumption if UE always stays with wider BW. </w:t>
      </w:r>
    </w:p>
    <w:p w14:paraId="58E7D3AD" w14:textId="5096D154" w:rsidR="00E82A97" w:rsidRPr="00837CB2" w:rsidRDefault="00F257C4" w:rsidP="00E73EB1">
      <w:pPr>
        <w:spacing w:beforeLines="50" w:before="120" w:afterLines="50" w:after="120"/>
        <w:jc w:val="both"/>
        <w:rPr>
          <w:sz w:val="22"/>
          <w:szCs w:val="22"/>
        </w:rPr>
      </w:pPr>
      <w:r w:rsidRPr="00837CB2">
        <w:rPr>
          <w:sz w:val="22"/>
          <w:szCs w:val="22"/>
        </w:rPr>
        <w:t xml:space="preserve">Therefore, UE </w:t>
      </w:r>
      <w:r w:rsidR="002F5BDF" w:rsidRPr="00837CB2">
        <w:rPr>
          <w:sz w:val="22"/>
          <w:szCs w:val="22"/>
        </w:rPr>
        <w:t>can</w:t>
      </w:r>
      <w:r w:rsidRPr="00837CB2">
        <w:rPr>
          <w:sz w:val="22"/>
          <w:szCs w:val="22"/>
        </w:rPr>
        <w:t xml:space="preserve"> be allowed to perform BM/RLM/BFD when the active BWP does not contain SSB, which is up to UE implementation at least in Rel-15/16/17. I</w:t>
      </w:r>
      <w:r w:rsidR="00E82A97" w:rsidRPr="00837CB2">
        <w:rPr>
          <w:sz w:val="22"/>
          <w:szCs w:val="22"/>
        </w:rPr>
        <w:t>t is too early to preclude any option at this</w:t>
      </w:r>
      <w:r w:rsidR="006A74C5" w:rsidRPr="00837CB2">
        <w:rPr>
          <w:sz w:val="22"/>
          <w:szCs w:val="22"/>
        </w:rPr>
        <w:t xml:space="preserve"> </w:t>
      </w:r>
      <w:r w:rsidR="00E82A97" w:rsidRPr="00837CB2">
        <w:rPr>
          <w:sz w:val="22"/>
          <w:szCs w:val="22"/>
        </w:rPr>
        <w:t>stage.</w:t>
      </w:r>
      <w:r w:rsidRPr="00837CB2">
        <w:rPr>
          <w:sz w:val="22"/>
          <w:szCs w:val="22"/>
        </w:rPr>
        <w:t xml:space="preserve"> We are open to discuss the solutions listed in RAN4’s LS in Rel-18. For example, it can be part of the Rel18 RAN4 WID NR_RRM_enh3.</w:t>
      </w:r>
    </w:p>
    <w:p w14:paraId="12124DE9" w14:textId="0985338E" w:rsidR="0011756B" w:rsidRPr="00837CB2" w:rsidRDefault="0011756B" w:rsidP="00E73EB1">
      <w:pPr>
        <w:spacing w:beforeLines="50" w:before="120" w:afterLines="50" w:after="120"/>
        <w:jc w:val="both"/>
        <w:rPr>
          <w:b/>
          <w:sz w:val="22"/>
          <w:szCs w:val="22"/>
        </w:rPr>
      </w:pPr>
      <w:r w:rsidRPr="00837CB2">
        <w:rPr>
          <w:b/>
          <w:sz w:val="22"/>
          <w:szCs w:val="22"/>
        </w:rPr>
        <w:t xml:space="preserve">Observation </w:t>
      </w:r>
      <w:r w:rsidR="002F5BDF" w:rsidRPr="00837CB2">
        <w:rPr>
          <w:b/>
          <w:sz w:val="22"/>
          <w:szCs w:val="22"/>
        </w:rPr>
        <w:t>1</w:t>
      </w:r>
      <w:r w:rsidRPr="00837CB2">
        <w:rPr>
          <w:b/>
          <w:sz w:val="22"/>
          <w:szCs w:val="22"/>
        </w:rPr>
        <w:t xml:space="preserve">: It is too late to discuss any new solution in Rel-17 and each solution with pros and cons has not </w:t>
      </w:r>
      <w:r w:rsidR="00F257C4" w:rsidRPr="00837CB2">
        <w:rPr>
          <w:b/>
          <w:sz w:val="22"/>
          <w:szCs w:val="22"/>
        </w:rPr>
        <w:t xml:space="preserve">a </w:t>
      </w:r>
      <w:r w:rsidRPr="00837CB2">
        <w:rPr>
          <w:b/>
          <w:sz w:val="22"/>
          <w:szCs w:val="22"/>
        </w:rPr>
        <w:t>small impact</w:t>
      </w:r>
      <w:r w:rsidR="00F257C4" w:rsidRPr="00837CB2">
        <w:rPr>
          <w:b/>
          <w:sz w:val="22"/>
          <w:szCs w:val="22"/>
        </w:rPr>
        <w:t xml:space="preserve"> on specification</w:t>
      </w:r>
      <w:r w:rsidRPr="00837CB2">
        <w:rPr>
          <w:b/>
          <w:sz w:val="22"/>
          <w:szCs w:val="22"/>
        </w:rPr>
        <w:t>.</w:t>
      </w:r>
    </w:p>
    <w:p w14:paraId="1448EB19" w14:textId="2DBA8761" w:rsidR="002F5BDF" w:rsidRPr="00837CB2" w:rsidRDefault="002F5BDF" w:rsidP="00E73EB1">
      <w:pPr>
        <w:spacing w:beforeLines="50" w:before="120" w:afterLines="50" w:after="120"/>
        <w:jc w:val="both"/>
        <w:rPr>
          <w:b/>
          <w:sz w:val="22"/>
          <w:szCs w:val="22"/>
        </w:rPr>
      </w:pPr>
      <w:r w:rsidRPr="00837CB2">
        <w:rPr>
          <w:b/>
          <w:sz w:val="22"/>
          <w:szCs w:val="22"/>
        </w:rPr>
        <w:t xml:space="preserve">Observation 2: UE can be allowed to perform BM/RLM/BFD when the active BWP does not contain SSB, which is up to UE implementation at least in Rel-15/16/17. </w:t>
      </w:r>
    </w:p>
    <w:p w14:paraId="7CABE2BE" w14:textId="61728435" w:rsidR="0011756B" w:rsidRPr="00837CB2" w:rsidRDefault="0011756B" w:rsidP="00E73EB1">
      <w:pPr>
        <w:spacing w:beforeLines="50" w:before="120" w:afterLines="50" w:after="120"/>
        <w:jc w:val="both"/>
        <w:rPr>
          <w:b/>
          <w:sz w:val="22"/>
          <w:szCs w:val="22"/>
        </w:rPr>
      </w:pPr>
      <w:r w:rsidRPr="00837CB2">
        <w:rPr>
          <w:b/>
          <w:sz w:val="22"/>
          <w:szCs w:val="22"/>
        </w:rPr>
        <w:t xml:space="preserve">Proposal 1: Any solution is not precluded at this stage, and support to discuss in R18 </w:t>
      </w:r>
      <w:proofErr w:type="spellStart"/>
      <w:r w:rsidRPr="00837CB2">
        <w:rPr>
          <w:b/>
          <w:sz w:val="22"/>
          <w:szCs w:val="22"/>
        </w:rPr>
        <w:t>FeRRM</w:t>
      </w:r>
      <w:proofErr w:type="spellEnd"/>
      <w:r w:rsidRPr="00837CB2">
        <w:rPr>
          <w:b/>
          <w:sz w:val="22"/>
          <w:szCs w:val="22"/>
        </w:rPr>
        <w:t xml:space="preserve"> WI.</w:t>
      </w:r>
    </w:p>
    <w:p w14:paraId="2CC1EB7F" w14:textId="77777777" w:rsidR="003F6A57" w:rsidRPr="00837CB2" w:rsidRDefault="003F6A57" w:rsidP="00F257C4">
      <w:pPr>
        <w:pStyle w:val="1"/>
        <w:numPr>
          <w:ilvl w:val="0"/>
          <w:numId w:val="23"/>
        </w:numPr>
        <w:tabs>
          <w:tab w:val="num" w:pos="432"/>
        </w:tabs>
        <w:spacing w:before="360" w:after="0"/>
        <w:ind w:left="357" w:hanging="357"/>
        <w:jc w:val="both"/>
        <w:rPr>
          <w:rFonts w:ascii="Times New Roman" w:hAnsi="Times New Roman" w:cs="Times New Roman"/>
        </w:rPr>
      </w:pPr>
      <w:r w:rsidRPr="00837CB2">
        <w:rPr>
          <w:rFonts w:ascii="Times New Roman" w:hAnsi="Times New Roman" w:cs="Times New Roman"/>
        </w:rPr>
        <w:t>Summary</w:t>
      </w:r>
    </w:p>
    <w:p w14:paraId="26743690" w14:textId="6B90238F" w:rsidR="003F6A57" w:rsidRPr="00837CB2" w:rsidRDefault="003F6A57" w:rsidP="00F257C4">
      <w:pPr>
        <w:spacing w:before="240" w:after="0"/>
        <w:jc w:val="both"/>
        <w:rPr>
          <w:sz w:val="22"/>
          <w:szCs w:val="22"/>
        </w:rPr>
      </w:pPr>
      <w:r w:rsidRPr="00837CB2">
        <w:rPr>
          <w:sz w:val="22"/>
          <w:szCs w:val="22"/>
        </w:rPr>
        <w:t xml:space="preserve">In this contribution, we further provided our views </w:t>
      </w:r>
      <w:r w:rsidRPr="00837CB2">
        <w:rPr>
          <w:sz w:val="22"/>
          <w:szCs w:val="22"/>
          <w:lang w:val="en-US"/>
        </w:rPr>
        <w:t xml:space="preserve">on </w:t>
      </w:r>
      <w:r w:rsidR="009C7DE0" w:rsidRPr="00837CB2">
        <w:rPr>
          <w:sz w:val="22"/>
          <w:szCs w:val="22"/>
          <w:lang w:val="en-US"/>
        </w:rPr>
        <w:t>BWP operation without bandwidth restriction</w:t>
      </w:r>
      <w:bookmarkStart w:id="5" w:name="_Hlk23953093"/>
      <w:r w:rsidR="00E65BDE" w:rsidRPr="00837CB2">
        <w:rPr>
          <w:sz w:val="22"/>
          <w:szCs w:val="22"/>
          <w:lang w:val="en-US"/>
        </w:rPr>
        <w:t>:</w:t>
      </w:r>
    </w:p>
    <w:p w14:paraId="7A51F800" w14:textId="3E7AF0B1" w:rsidR="00F257C4" w:rsidRPr="00837CB2" w:rsidRDefault="00F257C4" w:rsidP="00F257C4">
      <w:pPr>
        <w:spacing w:beforeLines="50" w:before="120" w:afterLines="50" w:after="120"/>
        <w:jc w:val="both"/>
        <w:rPr>
          <w:b/>
          <w:sz w:val="22"/>
          <w:szCs w:val="22"/>
        </w:rPr>
      </w:pPr>
      <w:r w:rsidRPr="00837CB2">
        <w:rPr>
          <w:b/>
          <w:sz w:val="22"/>
          <w:szCs w:val="22"/>
        </w:rPr>
        <w:t xml:space="preserve">Observation </w:t>
      </w:r>
      <w:r w:rsidR="002F5BDF" w:rsidRPr="00837CB2">
        <w:rPr>
          <w:b/>
          <w:sz w:val="22"/>
          <w:szCs w:val="22"/>
        </w:rPr>
        <w:t>1</w:t>
      </w:r>
      <w:r w:rsidRPr="00837CB2">
        <w:rPr>
          <w:b/>
          <w:sz w:val="22"/>
          <w:szCs w:val="22"/>
        </w:rPr>
        <w:t>: It is too late to discuss any new solution in Rel-17 and each solution with pros and cons has not a small impact on specification.</w:t>
      </w:r>
    </w:p>
    <w:p w14:paraId="1161A24F" w14:textId="0D708D25" w:rsidR="002F5BDF" w:rsidRPr="00837CB2" w:rsidRDefault="002F5BDF" w:rsidP="00F257C4">
      <w:pPr>
        <w:spacing w:beforeLines="50" w:before="120" w:afterLines="50" w:after="120"/>
        <w:jc w:val="both"/>
        <w:rPr>
          <w:b/>
          <w:sz w:val="22"/>
          <w:szCs w:val="22"/>
        </w:rPr>
      </w:pPr>
      <w:r w:rsidRPr="00837CB2">
        <w:rPr>
          <w:b/>
          <w:sz w:val="22"/>
          <w:szCs w:val="22"/>
        </w:rPr>
        <w:t xml:space="preserve">Observation 2: UE can be allowed to perform BM/RLM/BFD when the active BWP does not contain SSB, which is up to UE implementation at least in Rel-15/16/17. </w:t>
      </w:r>
    </w:p>
    <w:p w14:paraId="35A416C8" w14:textId="77777777" w:rsidR="00F257C4" w:rsidRPr="00837CB2" w:rsidRDefault="00F257C4" w:rsidP="00F257C4">
      <w:pPr>
        <w:spacing w:beforeLines="50" w:before="120" w:afterLines="50" w:after="120"/>
        <w:jc w:val="both"/>
        <w:rPr>
          <w:b/>
          <w:sz w:val="22"/>
          <w:szCs w:val="22"/>
        </w:rPr>
      </w:pPr>
      <w:r w:rsidRPr="00837CB2">
        <w:rPr>
          <w:b/>
          <w:sz w:val="22"/>
          <w:szCs w:val="22"/>
        </w:rPr>
        <w:t xml:space="preserve">Proposal 1: Any solution is not precluded at this stage, and support to discuss in R18 </w:t>
      </w:r>
      <w:proofErr w:type="spellStart"/>
      <w:r w:rsidRPr="00837CB2">
        <w:rPr>
          <w:b/>
          <w:sz w:val="22"/>
          <w:szCs w:val="22"/>
        </w:rPr>
        <w:t>FeRRM</w:t>
      </w:r>
      <w:proofErr w:type="spellEnd"/>
      <w:r w:rsidRPr="00837CB2">
        <w:rPr>
          <w:b/>
          <w:sz w:val="22"/>
          <w:szCs w:val="22"/>
        </w:rPr>
        <w:t xml:space="preserve"> WI.</w:t>
      </w:r>
    </w:p>
    <w:bookmarkEnd w:id="5"/>
    <w:p w14:paraId="07962B32" w14:textId="2AC45BA5" w:rsidR="003F6A57" w:rsidRPr="00837CB2" w:rsidRDefault="003F6A57" w:rsidP="00F257C4">
      <w:pPr>
        <w:pStyle w:val="a3"/>
        <w:keepNext/>
        <w:keepLines/>
        <w:numPr>
          <w:ilvl w:val="0"/>
          <w:numId w:val="23"/>
        </w:numPr>
        <w:pBdr>
          <w:top w:val="single" w:sz="12" w:space="3" w:color="auto"/>
        </w:pBdr>
        <w:spacing w:before="360" w:after="0"/>
        <w:ind w:left="357" w:hanging="357"/>
        <w:jc w:val="both"/>
        <w:outlineLvl w:val="0"/>
        <w:rPr>
          <w:sz w:val="36"/>
          <w:szCs w:val="36"/>
        </w:rPr>
      </w:pPr>
      <w:r w:rsidRPr="00837CB2">
        <w:rPr>
          <w:sz w:val="36"/>
        </w:rPr>
        <w:t>References</w:t>
      </w:r>
      <w:bookmarkEnd w:id="2"/>
      <w:bookmarkEnd w:id="3"/>
    </w:p>
    <w:bookmarkEnd w:id="1"/>
    <w:p w14:paraId="55A28081" w14:textId="588A4436" w:rsidR="00F6103F" w:rsidRPr="00837CB2" w:rsidRDefault="00F6103F" w:rsidP="00F257C4">
      <w:pPr>
        <w:pStyle w:val="a3"/>
        <w:numPr>
          <w:ilvl w:val="0"/>
          <w:numId w:val="24"/>
        </w:numPr>
        <w:spacing w:before="240" w:after="0"/>
        <w:jc w:val="both"/>
        <w:rPr>
          <w:sz w:val="22"/>
          <w:szCs w:val="28"/>
        </w:rPr>
      </w:pPr>
      <w:r w:rsidRPr="00837CB2">
        <w:rPr>
          <w:sz w:val="22"/>
          <w:szCs w:val="28"/>
        </w:rPr>
        <w:t>R4-2214355, LS on Feature Group 6-1a “</w:t>
      </w:r>
      <w:proofErr w:type="spellStart"/>
      <w:r w:rsidRPr="00837CB2">
        <w:rPr>
          <w:sz w:val="22"/>
          <w:szCs w:val="28"/>
        </w:rPr>
        <w:t>bwp-WithoutRestriction</w:t>
      </w:r>
      <w:proofErr w:type="spellEnd"/>
      <w:r w:rsidRPr="00837CB2">
        <w:rPr>
          <w:sz w:val="22"/>
          <w:szCs w:val="28"/>
        </w:rPr>
        <w:t>”, Qualcomm</w:t>
      </w:r>
    </w:p>
    <w:p w14:paraId="65E39041" w14:textId="4B679E90" w:rsidR="00510913" w:rsidRPr="00837CB2" w:rsidRDefault="00F6103F" w:rsidP="00F257C4">
      <w:pPr>
        <w:pStyle w:val="a3"/>
        <w:numPr>
          <w:ilvl w:val="0"/>
          <w:numId w:val="24"/>
        </w:numPr>
        <w:spacing w:before="240" w:after="0"/>
        <w:jc w:val="both"/>
        <w:rPr>
          <w:sz w:val="22"/>
          <w:szCs w:val="28"/>
        </w:rPr>
      </w:pPr>
      <w:r w:rsidRPr="00837CB2">
        <w:rPr>
          <w:sz w:val="22"/>
          <w:szCs w:val="28"/>
        </w:rPr>
        <w:t>R4-2214351, WF on Figure Group 6-1a, Apple</w:t>
      </w:r>
    </w:p>
    <w:p w14:paraId="613AD712" w14:textId="79D2FFEE" w:rsidR="00F6103F" w:rsidRPr="00837CB2" w:rsidRDefault="00F6103F" w:rsidP="00F257C4">
      <w:pPr>
        <w:pStyle w:val="a3"/>
        <w:numPr>
          <w:ilvl w:val="0"/>
          <w:numId w:val="24"/>
        </w:numPr>
        <w:spacing w:before="240" w:after="0"/>
        <w:jc w:val="both"/>
        <w:rPr>
          <w:sz w:val="22"/>
          <w:szCs w:val="28"/>
        </w:rPr>
      </w:pPr>
      <w:r w:rsidRPr="00837CB2">
        <w:rPr>
          <w:sz w:val="22"/>
          <w:szCs w:val="28"/>
        </w:rPr>
        <w:t>R4-2212548, Reply LS on BWP operation without bandwidth restriction</w:t>
      </w:r>
      <w:r w:rsidR="00F257C4" w:rsidRPr="00837CB2">
        <w:rPr>
          <w:sz w:val="22"/>
          <w:szCs w:val="28"/>
        </w:rPr>
        <w:t>, OPPO</w:t>
      </w:r>
    </w:p>
    <w:sectPr w:rsidR="00F6103F" w:rsidRPr="00837CB2">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7AC48" w14:textId="77777777" w:rsidR="00603FBF" w:rsidRDefault="00603FBF">
      <w:pPr>
        <w:spacing w:after="0"/>
      </w:pPr>
      <w:r>
        <w:separator/>
      </w:r>
    </w:p>
  </w:endnote>
  <w:endnote w:type="continuationSeparator" w:id="0">
    <w:p w14:paraId="7D671FBD" w14:textId="77777777" w:rsidR="00603FBF" w:rsidRDefault="00603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6A061" w14:textId="77777777" w:rsidR="00603FBF" w:rsidRDefault="00603FBF">
      <w:pPr>
        <w:spacing w:after="0"/>
      </w:pPr>
      <w:r>
        <w:separator/>
      </w:r>
    </w:p>
  </w:footnote>
  <w:footnote w:type="continuationSeparator" w:id="0">
    <w:p w14:paraId="31B30FC5" w14:textId="77777777" w:rsidR="00603FBF" w:rsidRDefault="00603F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C064F5F"/>
    <w:multiLevelType w:val="hybridMultilevel"/>
    <w:tmpl w:val="4992D472"/>
    <w:lvl w:ilvl="0" w:tplc="91D897AE">
      <w:start w:val="1"/>
      <w:numFmt w:val="decimal"/>
      <w:lvlText w:val="%1."/>
      <w:lvlJc w:val="left"/>
      <w:pPr>
        <w:tabs>
          <w:tab w:val="num" w:pos="720"/>
        </w:tabs>
        <w:ind w:left="720" w:hanging="360"/>
      </w:pPr>
    </w:lvl>
    <w:lvl w:ilvl="1" w:tplc="658E8CA4" w:tentative="1">
      <w:start w:val="1"/>
      <w:numFmt w:val="decimal"/>
      <w:lvlText w:val="%2."/>
      <w:lvlJc w:val="left"/>
      <w:pPr>
        <w:tabs>
          <w:tab w:val="num" w:pos="1440"/>
        </w:tabs>
        <w:ind w:left="1440" w:hanging="360"/>
      </w:pPr>
    </w:lvl>
    <w:lvl w:ilvl="2" w:tplc="0C486E4A" w:tentative="1">
      <w:start w:val="1"/>
      <w:numFmt w:val="decimal"/>
      <w:lvlText w:val="%3."/>
      <w:lvlJc w:val="left"/>
      <w:pPr>
        <w:tabs>
          <w:tab w:val="num" w:pos="2160"/>
        </w:tabs>
        <w:ind w:left="2160" w:hanging="360"/>
      </w:pPr>
    </w:lvl>
    <w:lvl w:ilvl="3" w:tplc="964662C8" w:tentative="1">
      <w:start w:val="1"/>
      <w:numFmt w:val="decimal"/>
      <w:lvlText w:val="%4."/>
      <w:lvlJc w:val="left"/>
      <w:pPr>
        <w:tabs>
          <w:tab w:val="num" w:pos="2880"/>
        </w:tabs>
        <w:ind w:left="2880" w:hanging="360"/>
      </w:pPr>
    </w:lvl>
    <w:lvl w:ilvl="4" w:tplc="05A872EA" w:tentative="1">
      <w:start w:val="1"/>
      <w:numFmt w:val="decimal"/>
      <w:lvlText w:val="%5."/>
      <w:lvlJc w:val="left"/>
      <w:pPr>
        <w:tabs>
          <w:tab w:val="num" w:pos="3600"/>
        </w:tabs>
        <w:ind w:left="3600" w:hanging="360"/>
      </w:pPr>
    </w:lvl>
    <w:lvl w:ilvl="5" w:tplc="F95E522A" w:tentative="1">
      <w:start w:val="1"/>
      <w:numFmt w:val="decimal"/>
      <w:lvlText w:val="%6."/>
      <w:lvlJc w:val="left"/>
      <w:pPr>
        <w:tabs>
          <w:tab w:val="num" w:pos="4320"/>
        </w:tabs>
        <w:ind w:left="4320" w:hanging="360"/>
      </w:pPr>
    </w:lvl>
    <w:lvl w:ilvl="6" w:tplc="653891F0" w:tentative="1">
      <w:start w:val="1"/>
      <w:numFmt w:val="decimal"/>
      <w:lvlText w:val="%7."/>
      <w:lvlJc w:val="left"/>
      <w:pPr>
        <w:tabs>
          <w:tab w:val="num" w:pos="5040"/>
        </w:tabs>
        <w:ind w:left="5040" w:hanging="360"/>
      </w:pPr>
    </w:lvl>
    <w:lvl w:ilvl="7" w:tplc="4C06E072" w:tentative="1">
      <w:start w:val="1"/>
      <w:numFmt w:val="decimal"/>
      <w:lvlText w:val="%8."/>
      <w:lvlJc w:val="left"/>
      <w:pPr>
        <w:tabs>
          <w:tab w:val="num" w:pos="5760"/>
        </w:tabs>
        <w:ind w:left="5760" w:hanging="360"/>
      </w:pPr>
    </w:lvl>
    <w:lvl w:ilvl="8" w:tplc="F20C6414" w:tentative="1">
      <w:start w:val="1"/>
      <w:numFmt w:val="decimal"/>
      <w:lvlText w:val="%9."/>
      <w:lvlJc w:val="left"/>
      <w:pPr>
        <w:tabs>
          <w:tab w:val="num" w:pos="6480"/>
        </w:tabs>
        <w:ind w:left="6480" w:hanging="36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28"/>
  </w:num>
  <w:num w:numId="22">
    <w:abstractNumId w:val="26"/>
  </w:num>
  <w:num w:numId="23">
    <w:abstractNumId w:val="30"/>
  </w:num>
  <w:num w:numId="24">
    <w:abstractNumId w:val="21"/>
  </w:num>
  <w:num w:numId="25">
    <w:abstractNumId w:val="29"/>
  </w:num>
  <w:num w:numId="26">
    <w:abstractNumId w:val="25"/>
  </w:num>
  <w:num w:numId="27">
    <w:abstractNumId w:val="22"/>
  </w:num>
  <w:num w:numId="28">
    <w:abstractNumId w:val="27"/>
  </w:num>
  <w:num w:numId="29">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D2D"/>
    <w:rsid w:val="0004158C"/>
    <w:rsid w:val="00041A13"/>
    <w:rsid w:val="00042C3F"/>
    <w:rsid w:val="00044131"/>
    <w:rsid w:val="00045F31"/>
    <w:rsid w:val="0004736B"/>
    <w:rsid w:val="00050FCB"/>
    <w:rsid w:val="0005211B"/>
    <w:rsid w:val="00052D43"/>
    <w:rsid w:val="00053212"/>
    <w:rsid w:val="000557C6"/>
    <w:rsid w:val="00061D80"/>
    <w:rsid w:val="00062173"/>
    <w:rsid w:val="00062C8D"/>
    <w:rsid w:val="00062EAC"/>
    <w:rsid w:val="00063F7C"/>
    <w:rsid w:val="0006461E"/>
    <w:rsid w:val="000650D0"/>
    <w:rsid w:val="000664AD"/>
    <w:rsid w:val="00066F42"/>
    <w:rsid w:val="0007009F"/>
    <w:rsid w:val="00071E1B"/>
    <w:rsid w:val="00072824"/>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375"/>
    <w:rsid w:val="000B7BB4"/>
    <w:rsid w:val="000C0C3A"/>
    <w:rsid w:val="000C4006"/>
    <w:rsid w:val="000D029D"/>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19B"/>
    <w:rsid w:val="00111A1C"/>
    <w:rsid w:val="001136B3"/>
    <w:rsid w:val="00114BE9"/>
    <w:rsid w:val="00115754"/>
    <w:rsid w:val="00116475"/>
    <w:rsid w:val="001170FA"/>
    <w:rsid w:val="0011756B"/>
    <w:rsid w:val="00117FCE"/>
    <w:rsid w:val="00121302"/>
    <w:rsid w:val="00121D43"/>
    <w:rsid w:val="00123848"/>
    <w:rsid w:val="0012442A"/>
    <w:rsid w:val="00126689"/>
    <w:rsid w:val="001302C2"/>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47366"/>
    <w:rsid w:val="0015167D"/>
    <w:rsid w:val="0015530B"/>
    <w:rsid w:val="0015669C"/>
    <w:rsid w:val="001579C2"/>
    <w:rsid w:val="00157F37"/>
    <w:rsid w:val="00160416"/>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4BDA"/>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06F5"/>
    <w:rsid w:val="001D18D2"/>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1"/>
    <w:rsid w:val="00212EC4"/>
    <w:rsid w:val="00214876"/>
    <w:rsid w:val="00215E24"/>
    <w:rsid w:val="00216235"/>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380"/>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39E4"/>
    <w:rsid w:val="0026469E"/>
    <w:rsid w:val="00264DB0"/>
    <w:rsid w:val="002651AF"/>
    <w:rsid w:val="002663C1"/>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60A8"/>
    <w:rsid w:val="002B727E"/>
    <w:rsid w:val="002C0E7F"/>
    <w:rsid w:val="002C1B24"/>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5BDF"/>
    <w:rsid w:val="002F6BD0"/>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3684"/>
    <w:rsid w:val="00344F9B"/>
    <w:rsid w:val="003469F4"/>
    <w:rsid w:val="00346ABD"/>
    <w:rsid w:val="00350EEC"/>
    <w:rsid w:val="00357D38"/>
    <w:rsid w:val="00360000"/>
    <w:rsid w:val="0036061D"/>
    <w:rsid w:val="003612FD"/>
    <w:rsid w:val="003622A5"/>
    <w:rsid w:val="00364D1A"/>
    <w:rsid w:val="00365752"/>
    <w:rsid w:val="00366005"/>
    <w:rsid w:val="003664A8"/>
    <w:rsid w:val="0036754B"/>
    <w:rsid w:val="00367B2C"/>
    <w:rsid w:val="00370F54"/>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415A"/>
    <w:rsid w:val="00396E88"/>
    <w:rsid w:val="003A034F"/>
    <w:rsid w:val="003A1316"/>
    <w:rsid w:val="003A16D2"/>
    <w:rsid w:val="003A4F79"/>
    <w:rsid w:val="003A4F90"/>
    <w:rsid w:val="003A509A"/>
    <w:rsid w:val="003A68FB"/>
    <w:rsid w:val="003A722C"/>
    <w:rsid w:val="003A7F2C"/>
    <w:rsid w:val="003B02CB"/>
    <w:rsid w:val="003B03A7"/>
    <w:rsid w:val="003B134C"/>
    <w:rsid w:val="003B1E98"/>
    <w:rsid w:val="003B213C"/>
    <w:rsid w:val="003B26C5"/>
    <w:rsid w:val="003B2841"/>
    <w:rsid w:val="003B31F6"/>
    <w:rsid w:val="003B3B08"/>
    <w:rsid w:val="003B42A9"/>
    <w:rsid w:val="003B4519"/>
    <w:rsid w:val="003B4693"/>
    <w:rsid w:val="003B6DAB"/>
    <w:rsid w:val="003B7A71"/>
    <w:rsid w:val="003B7CD9"/>
    <w:rsid w:val="003C0B38"/>
    <w:rsid w:val="003C1684"/>
    <w:rsid w:val="003C1824"/>
    <w:rsid w:val="003C1C93"/>
    <w:rsid w:val="003C2094"/>
    <w:rsid w:val="003C3B7F"/>
    <w:rsid w:val="003C3CE5"/>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4251"/>
    <w:rsid w:val="003F6A57"/>
    <w:rsid w:val="003F705D"/>
    <w:rsid w:val="003F7F33"/>
    <w:rsid w:val="00402970"/>
    <w:rsid w:val="00403EEE"/>
    <w:rsid w:val="0040415F"/>
    <w:rsid w:val="00404A37"/>
    <w:rsid w:val="00404A65"/>
    <w:rsid w:val="004063AE"/>
    <w:rsid w:val="0040756E"/>
    <w:rsid w:val="00410CCC"/>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348"/>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4563"/>
    <w:rsid w:val="004A5F6D"/>
    <w:rsid w:val="004A5F77"/>
    <w:rsid w:val="004B039E"/>
    <w:rsid w:val="004B10E9"/>
    <w:rsid w:val="004B12C1"/>
    <w:rsid w:val="004B33BE"/>
    <w:rsid w:val="004B518E"/>
    <w:rsid w:val="004B64EE"/>
    <w:rsid w:val="004B76A1"/>
    <w:rsid w:val="004C0E69"/>
    <w:rsid w:val="004C136E"/>
    <w:rsid w:val="004C1F3D"/>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1AC9"/>
    <w:rsid w:val="004E235E"/>
    <w:rsid w:val="004E2FC6"/>
    <w:rsid w:val="004E42EF"/>
    <w:rsid w:val="004E6512"/>
    <w:rsid w:val="004E6AC5"/>
    <w:rsid w:val="004E773C"/>
    <w:rsid w:val="004F0A6B"/>
    <w:rsid w:val="004F0D5A"/>
    <w:rsid w:val="004F141E"/>
    <w:rsid w:val="004F3091"/>
    <w:rsid w:val="004F37A9"/>
    <w:rsid w:val="004F4A52"/>
    <w:rsid w:val="004F5983"/>
    <w:rsid w:val="004F758E"/>
    <w:rsid w:val="0050024A"/>
    <w:rsid w:val="0050157C"/>
    <w:rsid w:val="005018A7"/>
    <w:rsid w:val="00501FA1"/>
    <w:rsid w:val="00502AC7"/>
    <w:rsid w:val="00504226"/>
    <w:rsid w:val="00505B65"/>
    <w:rsid w:val="00507227"/>
    <w:rsid w:val="00507DDA"/>
    <w:rsid w:val="00510913"/>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1C98"/>
    <w:rsid w:val="00562246"/>
    <w:rsid w:val="00562962"/>
    <w:rsid w:val="005629C8"/>
    <w:rsid w:val="00562B6D"/>
    <w:rsid w:val="00562D95"/>
    <w:rsid w:val="00565693"/>
    <w:rsid w:val="00566491"/>
    <w:rsid w:val="0056662E"/>
    <w:rsid w:val="005676E5"/>
    <w:rsid w:val="005702CA"/>
    <w:rsid w:val="00570561"/>
    <w:rsid w:val="00570A26"/>
    <w:rsid w:val="005720FD"/>
    <w:rsid w:val="005762F8"/>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5F7745"/>
    <w:rsid w:val="00600AEB"/>
    <w:rsid w:val="006010D9"/>
    <w:rsid w:val="00601C53"/>
    <w:rsid w:val="00603F19"/>
    <w:rsid w:val="00603FBF"/>
    <w:rsid w:val="0060558A"/>
    <w:rsid w:val="00607214"/>
    <w:rsid w:val="00607CCD"/>
    <w:rsid w:val="0061203F"/>
    <w:rsid w:val="006127E8"/>
    <w:rsid w:val="00612E38"/>
    <w:rsid w:val="00614AA3"/>
    <w:rsid w:val="00616688"/>
    <w:rsid w:val="00616DF0"/>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AE8"/>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4FDB"/>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642B"/>
    <w:rsid w:val="00696477"/>
    <w:rsid w:val="00696E74"/>
    <w:rsid w:val="00697A73"/>
    <w:rsid w:val="006A2712"/>
    <w:rsid w:val="006A3F25"/>
    <w:rsid w:val="006A40C3"/>
    <w:rsid w:val="006A4C74"/>
    <w:rsid w:val="006A6363"/>
    <w:rsid w:val="006A69FC"/>
    <w:rsid w:val="006A74C5"/>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617C"/>
    <w:rsid w:val="006D74A9"/>
    <w:rsid w:val="006D797F"/>
    <w:rsid w:val="006D7BCF"/>
    <w:rsid w:val="006E1350"/>
    <w:rsid w:val="006E2F5F"/>
    <w:rsid w:val="006E2FF4"/>
    <w:rsid w:val="006E4DA1"/>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6F7CFD"/>
    <w:rsid w:val="007000D8"/>
    <w:rsid w:val="00700441"/>
    <w:rsid w:val="007016FC"/>
    <w:rsid w:val="00702A2A"/>
    <w:rsid w:val="00702A76"/>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2DA"/>
    <w:rsid w:val="00742FB1"/>
    <w:rsid w:val="007430EC"/>
    <w:rsid w:val="00745A6C"/>
    <w:rsid w:val="007474E9"/>
    <w:rsid w:val="00747B74"/>
    <w:rsid w:val="00751475"/>
    <w:rsid w:val="00752B56"/>
    <w:rsid w:val="0075455F"/>
    <w:rsid w:val="007549DE"/>
    <w:rsid w:val="00755C81"/>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413B"/>
    <w:rsid w:val="007974B3"/>
    <w:rsid w:val="007A2802"/>
    <w:rsid w:val="007A345E"/>
    <w:rsid w:val="007A6740"/>
    <w:rsid w:val="007A6E3F"/>
    <w:rsid w:val="007A74C1"/>
    <w:rsid w:val="007A779D"/>
    <w:rsid w:val="007B0689"/>
    <w:rsid w:val="007B0FE8"/>
    <w:rsid w:val="007B1209"/>
    <w:rsid w:val="007B17B0"/>
    <w:rsid w:val="007B313D"/>
    <w:rsid w:val="007B4508"/>
    <w:rsid w:val="007B570E"/>
    <w:rsid w:val="007B6F88"/>
    <w:rsid w:val="007B7323"/>
    <w:rsid w:val="007B75CF"/>
    <w:rsid w:val="007C13A2"/>
    <w:rsid w:val="007C1E7A"/>
    <w:rsid w:val="007C4C8F"/>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6354"/>
    <w:rsid w:val="00806D21"/>
    <w:rsid w:val="00807F4D"/>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3C0"/>
    <w:rsid w:val="008270AF"/>
    <w:rsid w:val="00827949"/>
    <w:rsid w:val="008279A7"/>
    <w:rsid w:val="00827C18"/>
    <w:rsid w:val="00830259"/>
    <w:rsid w:val="008305B1"/>
    <w:rsid w:val="008332E4"/>
    <w:rsid w:val="00833B53"/>
    <w:rsid w:val="00834991"/>
    <w:rsid w:val="00836E48"/>
    <w:rsid w:val="00837CB2"/>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1EC6"/>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7D6"/>
    <w:rsid w:val="00885B17"/>
    <w:rsid w:val="008869DE"/>
    <w:rsid w:val="00887F74"/>
    <w:rsid w:val="008908E3"/>
    <w:rsid w:val="00890A1D"/>
    <w:rsid w:val="00890B0A"/>
    <w:rsid w:val="00890C95"/>
    <w:rsid w:val="00890CC7"/>
    <w:rsid w:val="008911BE"/>
    <w:rsid w:val="008912EF"/>
    <w:rsid w:val="00891C22"/>
    <w:rsid w:val="00892CC5"/>
    <w:rsid w:val="00893438"/>
    <w:rsid w:val="008947A4"/>
    <w:rsid w:val="00895036"/>
    <w:rsid w:val="00895B30"/>
    <w:rsid w:val="008A07F7"/>
    <w:rsid w:val="008A4977"/>
    <w:rsid w:val="008A655F"/>
    <w:rsid w:val="008A67E5"/>
    <w:rsid w:val="008A68B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10FDE"/>
    <w:rsid w:val="009110FD"/>
    <w:rsid w:val="0091139B"/>
    <w:rsid w:val="0091179E"/>
    <w:rsid w:val="00912EEB"/>
    <w:rsid w:val="0091489F"/>
    <w:rsid w:val="009151B3"/>
    <w:rsid w:val="0091730E"/>
    <w:rsid w:val="00920B90"/>
    <w:rsid w:val="0092166B"/>
    <w:rsid w:val="00921DFD"/>
    <w:rsid w:val="00922B2D"/>
    <w:rsid w:val="009234DB"/>
    <w:rsid w:val="009240FF"/>
    <w:rsid w:val="009241D6"/>
    <w:rsid w:val="009256A2"/>
    <w:rsid w:val="00925F32"/>
    <w:rsid w:val="00926EAA"/>
    <w:rsid w:val="009271F1"/>
    <w:rsid w:val="00930D73"/>
    <w:rsid w:val="009319EB"/>
    <w:rsid w:val="00931F16"/>
    <w:rsid w:val="009331C0"/>
    <w:rsid w:val="0093349B"/>
    <w:rsid w:val="00934004"/>
    <w:rsid w:val="00935CB0"/>
    <w:rsid w:val="00935D39"/>
    <w:rsid w:val="00936885"/>
    <w:rsid w:val="00936C4F"/>
    <w:rsid w:val="0093718E"/>
    <w:rsid w:val="00937204"/>
    <w:rsid w:val="0093757F"/>
    <w:rsid w:val="00940008"/>
    <w:rsid w:val="0094390D"/>
    <w:rsid w:val="00944FF1"/>
    <w:rsid w:val="00946210"/>
    <w:rsid w:val="00946B83"/>
    <w:rsid w:val="00947631"/>
    <w:rsid w:val="0095029D"/>
    <w:rsid w:val="00950AE6"/>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49A8"/>
    <w:rsid w:val="00975C9F"/>
    <w:rsid w:val="00976A7E"/>
    <w:rsid w:val="00976ABB"/>
    <w:rsid w:val="0098153C"/>
    <w:rsid w:val="009833DB"/>
    <w:rsid w:val="009848A5"/>
    <w:rsid w:val="00984B5C"/>
    <w:rsid w:val="0098545A"/>
    <w:rsid w:val="00986B1C"/>
    <w:rsid w:val="00987F2A"/>
    <w:rsid w:val="009902F6"/>
    <w:rsid w:val="009915DB"/>
    <w:rsid w:val="00992942"/>
    <w:rsid w:val="009931E2"/>
    <w:rsid w:val="0099382E"/>
    <w:rsid w:val="00993B72"/>
    <w:rsid w:val="00993F70"/>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5285"/>
    <w:rsid w:val="009C6D66"/>
    <w:rsid w:val="009C75E8"/>
    <w:rsid w:val="009C7DE0"/>
    <w:rsid w:val="009D5A48"/>
    <w:rsid w:val="009D623D"/>
    <w:rsid w:val="009D6F7B"/>
    <w:rsid w:val="009E11B5"/>
    <w:rsid w:val="009E19C0"/>
    <w:rsid w:val="009E3FE7"/>
    <w:rsid w:val="009E6896"/>
    <w:rsid w:val="009F061B"/>
    <w:rsid w:val="009F0B2F"/>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671"/>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1FD9"/>
    <w:rsid w:val="00AB2AB9"/>
    <w:rsid w:val="00AB66C3"/>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16A3"/>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70AF6"/>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09D0"/>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C75A0"/>
    <w:rsid w:val="00BD3F74"/>
    <w:rsid w:val="00BD3FB1"/>
    <w:rsid w:val="00BD5102"/>
    <w:rsid w:val="00BD688A"/>
    <w:rsid w:val="00BD7D6A"/>
    <w:rsid w:val="00BE01E7"/>
    <w:rsid w:val="00BE498B"/>
    <w:rsid w:val="00BE6DFC"/>
    <w:rsid w:val="00BF180C"/>
    <w:rsid w:val="00BF229B"/>
    <w:rsid w:val="00BF2449"/>
    <w:rsid w:val="00BF43C5"/>
    <w:rsid w:val="00BF59BF"/>
    <w:rsid w:val="00BF624C"/>
    <w:rsid w:val="00BF665E"/>
    <w:rsid w:val="00BF6C65"/>
    <w:rsid w:val="00BF6F2F"/>
    <w:rsid w:val="00C0008C"/>
    <w:rsid w:val="00C00A3A"/>
    <w:rsid w:val="00C012DD"/>
    <w:rsid w:val="00C01DDF"/>
    <w:rsid w:val="00C026A2"/>
    <w:rsid w:val="00C027D4"/>
    <w:rsid w:val="00C02876"/>
    <w:rsid w:val="00C031FA"/>
    <w:rsid w:val="00C04829"/>
    <w:rsid w:val="00C04FBC"/>
    <w:rsid w:val="00C05AA2"/>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57313"/>
    <w:rsid w:val="00C617C2"/>
    <w:rsid w:val="00C63770"/>
    <w:rsid w:val="00C63B17"/>
    <w:rsid w:val="00C65203"/>
    <w:rsid w:val="00C66759"/>
    <w:rsid w:val="00C73295"/>
    <w:rsid w:val="00C7407B"/>
    <w:rsid w:val="00C77DC4"/>
    <w:rsid w:val="00C8004C"/>
    <w:rsid w:val="00C84CAC"/>
    <w:rsid w:val="00C85176"/>
    <w:rsid w:val="00C859DB"/>
    <w:rsid w:val="00C86694"/>
    <w:rsid w:val="00C869B7"/>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0DC"/>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471A"/>
    <w:rsid w:val="00CF5A41"/>
    <w:rsid w:val="00CF68B2"/>
    <w:rsid w:val="00CF7D81"/>
    <w:rsid w:val="00D00926"/>
    <w:rsid w:val="00D016A3"/>
    <w:rsid w:val="00D019A4"/>
    <w:rsid w:val="00D01C68"/>
    <w:rsid w:val="00D03A94"/>
    <w:rsid w:val="00D040B3"/>
    <w:rsid w:val="00D059D9"/>
    <w:rsid w:val="00D07A95"/>
    <w:rsid w:val="00D07DEB"/>
    <w:rsid w:val="00D11924"/>
    <w:rsid w:val="00D1517A"/>
    <w:rsid w:val="00D15A33"/>
    <w:rsid w:val="00D16FBF"/>
    <w:rsid w:val="00D170A0"/>
    <w:rsid w:val="00D20C6F"/>
    <w:rsid w:val="00D20EAD"/>
    <w:rsid w:val="00D20FA8"/>
    <w:rsid w:val="00D2100B"/>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45F7"/>
    <w:rsid w:val="00D45221"/>
    <w:rsid w:val="00D45E9F"/>
    <w:rsid w:val="00D46CB5"/>
    <w:rsid w:val="00D47343"/>
    <w:rsid w:val="00D47471"/>
    <w:rsid w:val="00D50474"/>
    <w:rsid w:val="00D5086E"/>
    <w:rsid w:val="00D53119"/>
    <w:rsid w:val="00D536E4"/>
    <w:rsid w:val="00D554B6"/>
    <w:rsid w:val="00D5606F"/>
    <w:rsid w:val="00D57516"/>
    <w:rsid w:val="00D60684"/>
    <w:rsid w:val="00D61657"/>
    <w:rsid w:val="00D62D9E"/>
    <w:rsid w:val="00D6469D"/>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6CD"/>
    <w:rsid w:val="00D92D06"/>
    <w:rsid w:val="00D936B9"/>
    <w:rsid w:val="00D94A4C"/>
    <w:rsid w:val="00D961A8"/>
    <w:rsid w:val="00D9626F"/>
    <w:rsid w:val="00D97682"/>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E7C60"/>
    <w:rsid w:val="00DF0DA5"/>
    <w:rsid w:val="00DF1BF8"/>
    <w:rsid w:val="00DF1D40"/>
    <w:rsid w:val="00DF26F5"/>
    <w:rsid w:val="00DF2DB6"/>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523A"/>
    <w:rsid w:val="00E65BDE"/>
    <w:rsid w:val="00E66E2E"/>
    <w:rsid w:val="00E67072"/>
    <w:rsid w:val="00E671A0"/>
    <w:rsid w:val="00E7013D"/>
    <w:rsid w:val="00E705D0"/>
    <w:rsid w:val="00E706F0"/>
    <w:rsid w:val="00E71639"/>
    <w:rsid w:val="00E72626"/>
    <w:rsid w:val="00E72CB5"/>
    <w:rsid w:val="00E72FFB"/>
    <w:rsid w:val="00E73E19"/>
    <w:rsid w:val="00E73EB1"/>
    <w:rsid w:val="00E73F28"/>
    <w:rsid w:val="00E7460A"/>
    <w:rsid w:val="00E75016"/>
    <w:rsid w:val="00E77000"/>
    <w:rsid w:val="00E7790C"/>
    <w:rsid w:val="00E77D64"/>
    <w:rsid w:val="00E77E6F"/>
    <w:rsid w:val="00E803DD"/>
    <w:rsid w:val="00E80BE2"/>
    <w:rsid w:val="00E81BDF"/>
    <w:rsid w:val="00E82165"/>
    <w:rsid w:val="00E82A9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D20"/>
    <w:rsid w:val="00EA0134"/>
    <w:rsid w:val="00EA0C70"/>
    <w:rsid w:val="00EA1591"/>
    <w:rsid w:val="00EA166D"/>
    <w:rsid w:val="00EA30DB"/>
    <w:rsid w:val="00EA3667"/>
    <w:rsid w:val="00EA4D92"/>
    <w:rsid w:val="00EA5FC9"/>
    <w:rsid w:val="00EA6E4E"/>
    <w:rsid w:val="00EA724B"/>
    <w:rsid w:val="00EA7A81"/>
    <w:rsid w:val="00EB01CF"/>
    <w:rsid w:val="00EB15E8"/>
    <w:rsid w:val="00EB1C5C"/>
    <w:rsid w:val="00EB35E0"/>
    <w:rsid w:val="00EB417C"/>
    <w:rsid w:val="00EB5C6D"/>
    <w:rsid w:val="00EB6B9B"/>
    <w:rsid w:val="00EB707B"/>
    <w:rsid w:val="00EB7464"/>
    <w:rsid w:val="00EB76F8"/>
    <w:rsid w:val="00EC087F"/>
    <w:rsid w:val="00EC1AFF"/>
    <w:rsid w:val="00EC1F2F"/>
    <w:rsid w:val="00EC3036"/>
    <w:rsid w:val="00EC39B9"/>
    <w:rsid w:val="00EC3F5D"/>
    <w:rsid w:val="00EC41D8"/>
    <w:rsid w:val="00ED017F"/>
    <w:rsid w:val="00ED08A1"/>
    <w:rsid w:val="00ED159C"/>
    <w:rsid w:val="00ED6FE8"/>
    <w:rsid w:val="00ED7601"/>
    <w:rsid w:val="00EE0E86"/>
    <w:rsid w:val="00EE1A10"/>
    <w:rsid w:val="00EE1F3F"/>
    <w:rsid w:val="00EE37FE"/>
    <w:rsid w:val="00EE4292"/>
    <w:rsid w:val="00EE590A"/>
    <w:rsid w:val="00EE67B4"/>
    <w:rsid w:val="00EF0882"/>
    <w:rsid w:val="00EF12E2"/>
    <w:rsid w:val="00EF67BC"/>
    <w:rsid w:val="00EF6DAE"/>
    <w:rsid w:val="00EF79A7"/>
    <w:rsid w:val="00F0068B"/>
    <w:rsid w:val="00F00BCD"/>
    <w:rsid w:val="00F02311"/>
    <w:rsid w:val="00F027CF"/>
    <w:rsid w:val="00F05EB4"/>
    <w:rsid w:val="00F0686E"/>
    <w:rsid w:val="00F1033F"/>
    <w:rsid w:val="00F121D0"/>
    <w:rsid w:val="00F13075"/>
    <w:rsid w:val="00F13BCF"/>
    <w:rsid w:val="00F144D7"/>
    <w:rsid w:val="00F15201"/>
    <w:rsid w:val="00F16215"/>
    <w:rsid w:val="00F16AC6"/>
    <w:rsid w:val="00F2310D"/>
    <w:rsid w:val="00F23CB6"/>
    <w:rsid w:val="00F2465E"/>
    <w:rsid w:val="00F257C4"/>
    <w:rsid w:val="00F277BC"/>
    <w:rsid w:val="00F27C6C"/>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103F"/>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3CA4"/>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4C1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2B60A8"/>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0183299">
      <w:bodyDiv w:val="1"/>
      <w:marLeft w:val="0"/>
      <w:marRight w:val="0"/>
      <w:marTop w:val="0"/>
      <w:marBottom w:val="0"/>
      <w:divBdr>
        <w:top w:val="none" w:sz="0" w:space="0" w:color="auto"/>
        <w:left w:val="none" w:sz="0" w:space="0" w:color="auto"/>
        <w:bottom w:val="none" w:sz="0" w:space="0" w:color="auto"/>
        <w:right w:val="none" w:sz="0" w:space="0" w:color="auto"/>
      </w:divBdr>
      <w:divsChild>
        <w:div w:id="1408528274">
          <w:marLeft w:val="806"/>
          <w:marRight w:val="0"/>
          <w:marTop w:val="200"/>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444355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F5D42-8D13-4A78-8BDF-4AB7765AF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166</TotalTime>
  <Pages>2</Pages>
  <Words>865</Words>
  <Characters>4936</Characters>
  <Application>Microsoft Office Word</Application>
  <DocSecurity>0</DocSecurity>
  <Lines>41</Lines>
  <Paragraphs>11</Paragraphs>
  <ScaleCrop>false</ScaleCrop>
  <Company>Tom</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OPPO-Roy</cp:lastModifiedBy>
  <cp:revision>13</cp:revision>
  <cp:lastPrinted>1995-11-21T09:41:00Z</cp:lastPrinted>
  <dcterms:created xsi:type="dcterms:W3CDTF">2022-09-29T06:44:00Z</dcterms:created>
  <dcterms:modified xsi:type="dcterms:W3CDTF">2022-09-30T07:15:00Z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